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8"/>
          <w:szCs w:val="28"/>
        </w:rPr>
      </w:pPr>
      <w:bookmarkStart w:id="0" w:name="_Toc385253097"/>
      <w:r>
        <w:rPr>
          <w:rFonts w:hint="eastAsia"/>
          <w:b/>
          <w:sz w:val="28"/>
          <w:szCs w:val="28"/>
        </w:rPr>
        <w:t>【</w:t>
      </w:r>
      <w:r>
        <w:rPr>
          <w:b/>
          <w:sz w:val="28"/>
          <w:szCs w:val="28"/>
        </w:rPr>
        <w:t>项目名称</w:t>
      </w:r>
      <w:r>
        <w:rPr>
          <w:rFonts w:hint="eastAsia"/>
          <w:b/>
          <w:sz w:val="28"/>
          <w:szCs w:val="28"/>
        </w:rPr>
        <w:t>】</w:t>
      </w:r>
    </w:p>
    <w:p>
      <w:pPr>
        <w:spacing w:line="360" w:lineRule="auto"/>
        <w:ind w:firstLine="480" w:firstLineChars="200"/>
        <w:rPr>
          <w:sz w:val="24"/>
        </w:rPr>
      </w:pPr>
      <w:r>
        <w:rPr>
          <w:rFonts w:hint="eastAsia"/>
          <w:sz w:val="24"/>
        </w:rPr>
        <w:t>高效、低毒、新型生物农药—宁南霉素</w:t>
      </w:r>
    </w:p>
    <w:p>
      <w:pPr>
        <w:spacing w:line="360" w:lineRule="auto"/>
        <w:rPr>
          <w:b/>
          <w:sz w:val="28"/>
          <w:szCs w:val="28"/>
        </w:rPr>
      </w:pPr>
    </w:p>
    <w:p>
      <w:pPr>
        <w:spacing w:line="360" w:lineRule="auto"/>
        <w:rPr>
          <w:b/>
          <w:sz w:val="28"/>
          <w:szCs w:val="28"/>
        </w:rPr>
      </w:pPr>
      <w:r>
        <w:rPr>
          <w:rFonts w:hint="eastAsia"/>
          <w:b/>
          <w:sz w:val="28"/>
          <w:szCs w:val="28"/>
        </w:rPr>
        <w:t>【提名单位意见】</w:t>
      </w:r>
    </w:p>
    <w:p>
      <w:pPr>
        <w:spacing w:line="360" w:lineRule="auto"/>
        <w:ind w:firstLine="480" w:firstLineChars="200"/>
        <w:jc w:val="left"/>
        <w:rPr>
          <w:sz w:val="24"/>
        </w:rPr>
      </w:pPr>
      <w:r>
        <w:rPr>
          <w:sz w:val="24"/>
        </w:rPr>
        <w:t>该项目研制开发</w:t>
      </w:r>
      <w:r>
        <w:rPr>
          <w:rFonts w:hint="eastAsia"/>
          <w:sz w:val="24"/>
        </w:rPr>
        <w:t>的宁南霉素是一种具有自主知识产权的新化学结构的胞嘧啶核苷肽型抗生素，已获得国家发明专利。</w:t>
      </w:r>
    </w:p>
    <w:p>
      <w:pPr>
        <w:spacing w:line="360" w:lineRule="auto"/>
        <w:ind w:firstLine="480" w:firstLineChars="200"/>
        <w:jc w:val="left"/>
        <w:rPr>
          <w:sz w:val="24"/>
        </w:rPr>
      </w:pPr>
      <w:r>
        <w:rPr>
          <w:rFonts w:hint="eastAsia"/>
          <w:sz w:val="24"/>
        </w:rPr>
        <w:t>经多年产业化有关技术的研究，已完成作为农药生产许可的多学科配套研究，并进行了工业化生产。</w:t>
      </w:r>
      <w:r>
        <w:rPr>
          <w:sz w:val="24"/>
        </w:rPr>
        <w:t>经过多年室内和田间试验示范证明，该农药对粮油、烟草、果蔬等许多植物病毒病具有很好的防治效果，具有低毒、低残留、结构新颖等特性，对环境保护、生物多样性保护及人类健康都具有重要意义。</w:t>
      </w:r>
    </w:p>
    <w:p>
      <w:pPr>
        <w:spacing w:line="360" w:lineRule="auto"/>
        <w:ind w:firstLine="480" w:firstLineChars="200"/>
        <w:jc w:val="left"/>
        <w:rPr>
          <w:sz w:val="24"/>
        </w:rPr>
      </w:pPr>
      <w:r>
        <w:rPr>
          <w:sz w:val="24"/>
        </w:rPr>
        <w:t>已在国内建成年产万吨级宁南霉素发酵生产线，近五年（2014-2018）宁南霉素产品累计销售收入27921万元，销售量达到7552.44吨，宁南霉素农药产品累计推广应用8861万亩以上，取得间接经济效益约43亿元。</w:t>
      </w:r>
    </w:p>
    <w:p>
      <w:pPr>
        <w:spacing w:line="360" w:lineRule="auto"/>
        <w:ind w:firstLine="480" w:firstLineChars="200"/>
        <w:jc w:val="left"/>
        <w:rPr>
          <w:sz w:val="24"/>
        </w:rPr>
      </w:pPr>
      <w:r>
        <w:rPr>
          <w:sz w:val="24"/>
        </w:rPr>
        <w:t>该项目具有创新性，在菌种选育、工业化生产水平与规模、产业应用等方面取得了突出成绩，经济和社会效益显著。</w:t>
      </w:r>
    </w:p>
    <w:p>
      <w:pPr>
        <w:spacing w:line="360" w:lineRule="auto"/>
        <w:ind w:firstLine="420"/>
        <w:rPr>
          <w:sz w:val="24"/>
        </w:rPr>
      </w:pPr>
      <w:r>
        <w:rPr>
          <w:rFonts w:hint="eastAsia"/>
          <w:sz w:val="24"/>
        </w:rPr>
        <w:t>推荐材料真实有效，填写栏目符合要求。经评审，提名该项目为四川省科技进步一等奖。</w:t>
      </w:r>
    </w:p>
    <w:p>
      <w:pPr>
        <w:spacing w:line="360" w:lineRule="auto"/>
        <w:ind w:firstLine="420"/>
        <w:rPr>
          <w:sz w:val="24"/>
        </w:rPr>
      </w:pPr>
    </w:p>
    <w:p>
      <w:pPr>
        <w:spacing w:line="360" w:lineRule="auto"/>
        <w:jc w:val="left"/>
        <w:rPr>
          <w:b/>
          <w:sz w:val="28"/>
          <w:szCs w:val="28"/>
        </w:rPr>
      </w:pPr>
      <w:r>
        <w:rPr>
          <w:rFonts w:hint="eastAsia"/>
          <w:b/>
          <w:sz w:val="28"/>
          <w:szCs w:val="28"/>
        </w:rPr>
        <w:t>【项目简介】</w:t>
      </w:r>
      <w:bookmarkEnd w:id="0"/>
    </w:p>
    <w:p>
      <w:pPr>
        <w:pStyle w:val="3"/>
        <w:spacing w:line="321" w:lineRule="auto"/>
        <w:ind w:right="324" w:firstLine="480" w:firstLineChars="200"/>
        <w:jc w:val="left"/>
        <w:rPr>
          <w:rFonts w:ascii="Times New Roman" w:hAnsi="Times New Roman" w:eastAsia="宋体" w:cs="Times New Roman"/>
          <w:spacing w:val="0"/>
          <w:sz w:val="24"/>
          <w:szCs w:val="24"/>
        </w:rPr>
      </w:pPr>
      <w:r>
        <w:rPr>
          <w:rFonts w:ascii="Times New Roman" w:hAnsi="Times New Roman" w:eastAsia="宋体" w:cs="Times New Roman"/>
          <w:spacing w:val="0"/>
          <w:sz w:val="24"/>
          <w:szCs w:val="24"/>
        </w:rPr>
        <w:t>作物病毒病危害严重，但农业生产缺乏对其有效防治的生物农药。本成果自主研发的宁南霉素，是一种具有自主知识产权的防治作物病毒病的创制、高效、安全的生物农药，已获得农药正式登记证、实现生产并广泛应用。</w:t>
      </w:r>
    </w:p>
    <w:p>
      <w:pPr>
        <w:pStyle w:val="3"/>
        <w:spacing w:before="120" w:after="120" w:line="322" w:lineRule="auto"/>
        <w:ind w:right="323" w:firstLine="480" w:firstLineChars="200"/>
        <w:jc w:val="left"/>
        <w:rPr>
          <w:rFonts w:ascii="Times New Roman" w:hAnsi="Times New Roman" w:eastAsia="宋体" w:cs="Times New Roman"/>
          <w:spacing w:val="0"/>
          <w:sz w:val="24"/>
          <w:szCs w:val="24"/>
        </w:rPr>
      </w:pPr>
      <w:r>
        <w:rPr>
          <w:rFonts w:ascii="Times New Roman" w:hAnsi="Times New Roman" w:eastAsia="宋体" w:cs="Times New Roman"/>
          <w:spacing w:val="0"/>
          <w:sz w:val="24"/>
          <w:szCs w:val="24"/>
        </w:rPr>
        <w:t>成果关键技术及创新点：</w:t>
      </w:r>
    </w:p>
    <w:p>
      <w:pPr>
        <w:pStyle w:val="4"/>
        <w:numPr>
          <w:ilvl w:val="0"/>
          <w:numId w:val="1"/>
        </w:numPr>
        <w:jc w:val="left"/>
        <w:rPr>
          <w:rFonts w:ascii="Times New Roman"/>
        </w:rPr>
      </w:pPr>
      <w:r>
        <w:rPr>
          <w:rFonts w:ascii="Times New Roman"/>
        </w:rPr>
        <w:t>发现并筛选获得宁南霉素产生菌株，经鉴定，为诺尔斯链霉菌西昌变种（</w:t>
      </w:r>
      <w:r>
        <w:rPr>
          <w:rFonts w:ascii="Times New Roman"/>
          <w:i/>
          <w:iCs/>
        </w:rPr>
        <w:t>streptomyces noursei</w:t>
      </w:r>
      <w:r>
        <w:rPr>
          <w:rFonts w:ascii="Times New Roman"/>
        </w:rPr>
        <w:t xml:space="preserve"> var. </w:t>
      </w:r>
      <w:r>
        <w:rPr>
          <w:rFonts w:ascii="Times New Roman"/>
          <w:i/>
          <w:iCs/>
        </w:rPr>
        <w:t>xichangensis</w:t>
      </w:r>
      <w:r>
        <w:rPr>
          <w:rFonts w:ascii="Times New Roman"/>
        </w:rPr>
        <w:t xml:space="preserve"> n. var.）。对药效活性成份进行了结构鉴定，为新结构化合物：1-</w:t>
      </w:r>
      <w:r>
        <w:rPr>
          <w:rFonts w:hint="eastAsia" w:ascii="Times New Roman"/>
        </w:rPr>
        <w:t>（</w:t>
      </w:r>
      <w:r>
        <w:rPr>
          <w:rFonts w:ascii="Times New Roman"/>
        </w:rPr>
        <w:t>4-肌氨酰胺-L-丝氨酰胺-4-脱氧-β-D-吡喃葡萄糖醛酰胺</w:t>
      </w:r>
      <w:r>
        <w:rPr>
          <w:rFonts w:hint="eastAsia" w:ascii="Times New Roman"/>
        </w:rPr>
        <w:t>）</w:t>
      </w:r>
      <w:r>
        <w:rPr>
          <w:rFonts w:ascii="Times New Roman"/>
        </w:rPr>
        <w:t>胞嘧啶，定名为宁南霉素。</w:t>
      </w:r>
    </w:p>
    <w:p>
      <w:pPr>
        <w:spacing w:line="360" w:lineRule="auto"/>
        <w:ind w:firstLine="480" w:firstLineChars="200"/>
        <w:jc w:val="left"/>
        <w:rPr>
          <w:sz w:val="24"/>
        </w:rPr>
      </w:pPr>
      <w:r>
        <w:rPr>
          <w:sz w:val="24"/>
        </w:rPr>
        <w:t>2</w:t>
      </w:r>
      <w:r>
        <w:rPr>
          <w:rFonts w:hint="eastAsia"/>
          <w:sz w:val="24"/>
        </w:rPr>
        <w:t xml:space="preserve">. </w:t>
      </w:r>
      <w:r>
        <w:rPr>
          <w:sz w:val="24"/>
        </w:rPr>
        <w:t>研究揭示了宁南霉素防治植物病毒病机理：宁南霉素能诱导植株产生9种P.R蛋白（抗性蛋白）</w:t>
      </w:r>
      <w:r>
        <w:rPr>
          <w:rFonts w:hint="eastAsia"/>
          <w:sz w:val="24"/>
        </w:rPr>
        <w:t>，</w:t>
      </w:r>
      <w:r>
        <w:rPr>
          <w:sz w:val="24"/>
        </w:rPr>
        <w:t>产生病毒复制抑制因子IVF，造成病毒粒体出现端部断裂等复制增殖障碍。因此，宁南霉素对作物病毒病兼有预防和治疗双重作用效果。</w:t>
      </w:r>
    </w:p>
    <w:p>
      <w:pPr>
        <w:pStyle w:val="3"/>
        <w:spacing w:line="321" w:lineRule="auto"/>
        <w:ind w:right="324" w:firstLine="480" w:firstLineChars="200"/>
        <w:jc w:val="left"/>
        <w:rPr>
          <w:rFonts w:ascii="Times New Roman" w:hAnsi="Times New Roman" w:eastAsia="宋体" w:cs="Times New Roman"/>
          <w:spacing w:val="0"/>
          <w:sz w:val="24"/>
          <w:szCs w:val="24"/>
        </w:rPr>
      </w:pPr>
      <w:r>
        <w:rPr>
          <w:rFonts w:ascii="Times New Roman" w:hAnsi="Times New Roman" w:eastAsia="宋体" w:cs="Times New Roman"/>
          <w:spacing w:val="0"/>
          <w:sz w:val="24"/>
          <w:szCs w:val="24"/>
        </w:rPr>
        <w:t>3</w:t>
      </w:r>
      <w:r>
        <w:rPr>
          <w:rFonts w:hint="eastAsia" w:ascii="Times New Roman" w:hAnsi="Times New Roman" w:eastAsia="宋体" w:cs="Times New Roman"/>
          <w:spacing w:val="0"/>
          <w:sz w:val="24"/>
          <w:szCs w:val="24"/>
        </w:rPr>
        <w:t xml:space="preserve">. </w:t>
      </w:r>
      <w:r>
        <w:rPr>
          <w:rFonts w:ascii="Times New Roman" w:hAnsi="Times New Roman" w:eastAsia="宋体" w:cs="Times New Roman"/>
          <w:spacing w:val="0"/>
          <w:sz w:val="24"/>
          <w:szCs w:val="24"/>
        </w:rPr>
        <w:t>研制建立了原生质体诱变、细胞融合和</w:t>
      </w:r>
      <w:r>
        <w:rPr>
          <w:rFonts w:ascii="Times New Roman" w:hAnsi="Times New Roman" w:eastAsia="宋体" w:cs="Times New Roman"/>
          <w:spacing w:val="0"/>
          <w:sz w:val="24"/>
          <w:szCs w:val="24"/>
          <w:vertAlign w:val="superscript"/>
        </w:rPr>
        <w:t>32</w:t>
      </w:r>
      <w:r>
        <w:rPr>
          <w:rFonts w:ascii="Times New Roman" w:hAnsi="Times New Roman" w:eastAsia="宋体" w:cs="Times New Roman"/>
          <w:spacing w:val="0"/>
          <w:sz w:val="24"/>
          <w:szCs w:val="24"/>
        </w:rPr>
        <w:t>P 照射等菌种遗传改良方法以及突变菌株定向筛选等方法，获得产量32000单位</w:t>
      </w:r>
      <w:r>
        <w:rPr>
          <w:rFonts w:hint="eastAsia" w:ascii="Times New Roman" w:hAnsi="Times New Roman" w:eastAsia="宋体" w:cs="Times New Roman"/>
          <w:spacing w:val="0"/>
          <w:sz w:val="24"/>
          <w:szCs w:val="24"/>
        </w:rPr>
        <w:t>/</w:t>
      </w:r>
      <w:r>
        <w:rPr>
          <w:rFonts w:ascii="Times New Roman" w:hAnsi="Times New Roman" w:eastAsia="宋体" w:cs="Times New Roman"/>
          <w:spacing w:val="0"/>
          <w:sz w:val="24"/>
          <w:szCs w:val="24"/>
        </w:rPr>
        <w:t>毫升（u/ml）以上的宁南霉素工业化高产菌种。</w:t>
      </w:r>
    </w:p>
    <w:p>
      <w:pPr>
        <w:pStyle w:val="3"/>
        <w:spacing w:before="120" w:after="120" w:line="322" w:lineRule="auto"/>
        <w:ind w:right="323" w:firstLine="480" w:firstLineChars="200"/>
        <w:jc w:val="left"/>
        <w:rPr>
          <w:rFonts w:ascii="Times New Roman" w:hAnsi="Times New Roman" w:eastAsia="宋体" w:cs="Times New Roman"/>
          <w:spacing w:val="0"/>
          <w:sz w:val="24"/>
          <w:szCs w:val="24"/>
        </w:rPr>
      </w:pPr>
      <w:r>
        <w:rPr>
          <w:rFonts w:ascii="Times New Roman" w:hAnsi="Times New Roman" w:eastAsia="宋体" w:cs="Times New Roman"/>
          <w:spacing w:val="0"/>
          <w:sz w:val="24"/>
          <w:szCs w:val="24"/>
        </w:rPr>
        <w:t>4</w:t>
      </w:r>
      <w:r>
        <w:rPr>
          <w:rFonts w:hint="eastAsia" w:ascii="Times New Roman" w:hAnsi="Times New Roman" w:eastAsia="宋体" w:cs="Times New Roman"/>
          <w:spacing w:val="0"/>
          <w:sz w:val="24"/>
          <w:szCs w:val="24"/>
        </w:rPr>
        <w:t xml:space="preserve">. </w:t>
      </w:r>
      <w:r>
        <w:rPr>
          <w:rFonts w:ascii="Times New Roman" w:hAnsi="Times New Roman" w:eastAsia="宋体" w:cs="Times New Roman"/>
          <w:spacing w:val="0"/>
          <w:sz w:val="24"/>
          <w:szCs w:val="24"/>
        </w:rPr>
        <w:t>通过解决底物阻遏及产物反馈抑制作用等问题，采用调控菌株关键酶活性，精确补加前体等技术，建立了先进的60吨罐发酵生产工艺，效价达到32000</w:t>
      </w:r>
      <w:r>
        <w:rPr>
          <w:rFonts w:hint="eastAsia" w:ascii="Times New Roman" w:hAnsi="Times New Roman" w:eastAsia="宋体" w:cs="Times New Roman"/>
          <w:spacing w:val="0"/>
          <w:sz w:val="24"/>
          <w:szCs w:val="24"/>
        </w:rPr>
        <w:t xml:space="preserve"> </w:t>
      </w:r>
      <w:r>
        <w:rPr>
          <w:rFonts w:ascii="Times New Roman" w:hAnsi="Times New Roman" w:eastAsia="宋体" w:cs="Times New Roman"/>
          <w:spacing w:val="0"/>
          <w:sz w:val="24"/>
          <w:szCs w:val="24"/>
        </w:rPr>
        <w:t>u/ml以上；提取工艺采用膜分离浓缩技术，宁南霉素综合收率达97%，实现污水零排放。</w:t>
      </w:r>
    </w:p>
    <w:p>
      <w:pPr>
        <w:pStyle w:val="4"/>
        <w:jc w:val="left"/>
        <w:rPr>
          <w:rFonts w:ascii="Times New Roman"/>
        </w:rPr>
      </w:pPr>
      <w:r>
        <w:rPr>
          <w:rFonts w:ascii="Times New Roman"/>
        </w:rPr>
        <w:t>5</w:t>
      </w:r>
      <w:r>
        <w:rPr>
          <w:rFonts w:hint="eastAsia" w:ascii="Times New Roman"/>
        </w:rPr>
        <w:t xml:space="preserve">. </w:t>
      </w:r>
      <w:r>
        <w:rPr>
          <w:rFonts w:ascii="Times New Roman"/>
        </w:rPr>
        <w:t>申请发明专利12项，获得授权发明专利</w:t>
      </w:r>
      <w:r>
        <w:rPr>
          <w:rFonts w:hint="eastAsia" w:ascii="Times New Roman"/>
        </w:rPr>
        <w:t>7</w:t>
      </w:r>
      <w:r>
        <w:rPr>
          <w:rFonts w:ascii="Times New Roman"/>
        </w:rPr>
        <w:t>项；研发40%宁南霉素母药原药、及 7 个宁南霉素制剂新产品，作为国内首家登记，获得7个</w:t>
      </w:r>
      <w:r>
        <w:rPr>
          <w:rFonts w:hint="eastAsia" w:ascii="Times New Roman"/>
        </w:rPr>
        <w:t>“</w:t>
      </w:r>
      <w:r>
        <w:rPr>
          <w:rFonts w:ascii="Times New Roman"/>
        </w:rPr>
        <w:t>农药正式登记证</w:t>
      </w:r>
      <w:r>
        <w:rPr>
          <w:rFonts w:hint="eastAsia" w:ascii="Times New Roman"/>
        </w:rPr>
        <w:t>”</w:t>
      </w:r>
      <w:r>
        <w:rPr>
          <w:rFonts w:ascii="Times New Roman"/>
        </w:rPr>
        <w:t>。</w:t>
      </w:r>
    </w:p>
    <w:p>
      <w:pPr>
        <w:pStyle w:val="4"/>
        <w:jc w:val="left"/>
        <w:rPr>
          <w:rFonts w:ascii="Times New Roman"/>
        </w:rPr>
      </w:pPr>
      <w:r>
        <w:rPr>
          <w:rFonts w:ascii="Times New Roman"/>
        </w:rPr>
        <w:t>6</w:t>
      </w:r>
      <w:r>
        <w:rPr>
          <w:rFonts w:hint="eastAsia" w:ascii="Times New Roman"/>
        </w:rPr>
        <w:t xml:space="preserve">. </w:t>
      </w:r>
      <w:r>
        <w:rPr>
          <w:rFonts w:ascii="Times New Roman"/>
        </w:rPr>
        <w:t>研究了宁南霉素针对烟草、辣椒、番茄、玉米、香蕉、木瓜、荔枝、胡椒等十多种作物的病毒病的用药方法及防治效果，建立了应用技术规程，对病毒病防效达70%-95%。</w:t>
      </w:r>
    </w:p>
    <w:p>
      <w:pPr>
        <w:pStyle w:val="4"/>
        <w:jc w:val="left"/>
        <w:rPr>
          <w:rFonts w:ascii="Times New Roman"/>
        </w:rPr>
      </w:pPr>
      <w:r>
        <w:rPr>
          <w:rFonts w:ascii="Times New Roman"/>
        </w:rPr>
        <w:t>7</w:t>
      </w:r>
      <w:r>
        <w:rPr>
          <w:rFonts w:hint="eastAsia" w:ascii="Times New Roman"/>
        </w:rPr>
        <w:t xml:space="preserve">. </w:t>
      </w:r>
      <w:r>
        <w:rPr>
          <w:rFonts w:ascii="Times New Roman"/>
        </w:rPr>
        <w:t>中国科学院成都生物研究所与德强生物股份有限公司合作，实现了创制生物农药宁南霉素工业化生产及国内外销售；近五年宁南霉素产品累计销售收入27921万元，销售量达到7552.44吨，宁南霉素农药产品累计推广应用8861万亩以上，取得间接经济效益约43亿元。</w:t>
      </w:r>
    </w:p>
    <w:p>
      <w:pPr>
        <w:pStyle w:val="3"/>
        <w:spacing w:before="5" w:line="360" w:lineRule="auto"/>
        <w:ind w:left="150" w:right="118" w:firstLine="493"/>
        <w:jc w:val="left"/>
        <w:rPr>
          <w:rFonts w:ascii="Times New Roman" w:hAnsi="Times New Roman" w:eastAsia="宋体" w:cs="Times New Roman"/>
          <w:spacing w:val="0"/>
          <w:sz w:val="24"/>
          <w:szCs w:val="24"/>
        </w:rPr>
      </w:pPr>
      <w:r>
        <w:rPr>
          <w:rFonts w:ascii="Times New Roman" w:hAnsi="Times New Roman" w:eastAsia="宋体" w:cs="Times New Roman"/>
          <w:spacing w:val="0"/>
          <w:sz w:val="24"/>
          <w:szCs w:val="24"/>
        </w:rPr>
        <w:t>8</w:t>
      </w:r>
      <w:r>
        <w:rPr>
          <w:rFonts w:hint="eastAsia" w:ascii="Times New Roman" w:hAnsi="Times New Roman" w:eastAsia="宋体" w:cs="Times New Roman"/>
          <w:spacing w:val="0"/>
          <w:sz w:val="24"/>
          <w:szCs w:val="24"/>
        </w:rPr>
        <w:t xml:space="preserve">. </w:t>
      </w:r>
      <w:r>
        <w:rPr>
          <w:rFonts w:ascii="Times New Roman" w:hAnsi="Times New Roman" w:eastAsia="宋体" w:cs="Times New Roman"/>
          <w:spacing w:val="0"/>
          <w:sz w:val="24"/>
          <w:szCs w:val="24"/>
        </w:rPr>
        <w:t>国内外相关技术比较；国内同类抗病毒农药有嘧肽霉素</w:t>
      </w:r>
      <w:r>
        <w:rPr>
          <w:rFonts w:hint="eastAsia" w:ascii="Times New Roman" w:hAnsi="Times New Roman" w:eastAsia="宋体" w:cs="Times New Roman"/>
          <w:spacing w:val="0"/>
          <w:sz w:val="24"/>
          <w:szCs w:val="24"/>
        </w:rPr>
        <w:t>等</w:t>
      </w:r>
      <w:r>
        <w:rPr>
          <w:rFonts w:ascii="Times New Roman" w:hAnsi="Times New Roman" w:eastAsia="宋体" w:cs="Times New Roman"/>
          <w:spacing w:val="0"/>
          <w:sz w:val="24"/>
          <w:szCs w:val="24"/>
        </w:rPr>
        <w:t>，对病毒病和病菌具有</w:t>
      </w:r>
      <w:r>
        <w:rPr>
          <w:rFonts w:hint="eastAsia" w:ascii="Times New Roman" w:hAnsi="Times New Roman" w:eastAsia="宋体" w:cs="Times New Roman"/>
          <w:spacing w:val="0"/>
          <w:sz w:val="24"/>
          <w:szCs w:val="24"/>
        </w:rPr>
        <w:t>一定</w:t>
      </w:r>
      <w:r>
        <w:rPr>
          <w:rFonts w:ascii="Times New Roman" w:hAnsi="Times New Roman" w:eastAsia="宋体" w:cs="Times New Roman"/>
          <w:spacing w:val="0"/>
          <w:sz w:val="24"/>
          <w:szCs w:val="24"/>
        </w:rPr>
        <w:t>防治作用，</w:t>
      </w:r>
      <w:r>
        <w:rPr>
          <w:rFonts w:hint="eastAsia" w:ascii="Times New Roman" w:hAnsi="Times New Roman" w:eastAsia="宋体" w:cs="Times New Roman"/>
          <w:spacing w:val="0"/>
          <w:sz w:val="24"/>
          <w:szCs w:val="24"/>
        </w:rPr>
        <w:t>但对病毒治疗效果不理想</w:t>
      </w:r>
      <w:r>
        <w:rPr>
          <w:rFonts w:ascii="Times New Roman" w:hAnsi="Times New Roman" w:eastAsia="宋体" w:cs="Times New Roman"/>
          <w:spacing w:val="0"/>
          <w:sz w:val="24"/>
          <w:szCs w:val="24"/>
        </w:rPr>
        <w:t>；国外报道一些抗生素如：比奥罗霉素、核病毒素、和博霉素，对病毒病主要是预防效果，且无大规模应用报道。宁南霉素是国内外首个对植物病毒病兼具明显的预防和治疗作用、并实现规模化应用的生物农药。</w:t>
      </w:r>
    </w:p>
    <w:p>
      <w:pPr>
        <w:pStyle w:val="3"/>
        <w:spacing w:before="5" w:line="360" w:lineRule="auto"/>
        <w:ind w:left="150" w:right="118" w:firstLine="493"/>
        <w:jc w:val="left"/>
        <w:rPr>
          <w:rFonts w:ascii="Times New Roman" w:hAnsi="Times New Roman" w:eastAsia="宋体" w:cs="Times New Roman"/>
          <w:spacing w:val="0"/>
          <w:sz w:val="24"/>
          <w:szCs w:val="24"/>
        </w:rPr>
      </w:pPr>
    </w:p>
    <w:p>
      <w:pPr>
        <w:spacing w:line="360" w:lineRule="auto"/>
        <w:rPr>
          <w:b/>
          <w:sz w:val="28"/>
          <w:szCs w:val="28"/>
        </w:rPr>
      </w:pPr>
      <w:r>
        <w:rPr>
          <w:rFonts w:hint="eastAsia"/>
          <w:b/>
          <w:sz w:val="28"/>
          <w:szCs w:val="28"/>
        </w:rPr>
        <w:t>【客观评价】</w:t>
      </w:r>
    </w:p>
    <w:p>
      <w:pPr>
        <w:spacing w:after="156" w:afterLines="50" w:line="360" w:lineRule="auto"/>
        <w:outlineLvl w:val="1"/>
        <w:rPr>
          <w:rFonts w:ascii="宋体" w:hAnsi="宋体"/>
          <w:color w:val="000000"/>
          <w:szCs w:val="21"/>
        </w:rPr>
      </w:pPr>
      <w:r>
        <w:rPr>
          <w:rFonts w:hint="eastAsia" w:ascii="宋体" w:hAnsi="宋体"/>
          <w:color w:val="000000"/>
          <w:sz w:val="24"/>
        </w:rPr>
        <w:t>1. 科学技术成果鉴定意见（见客观评价材料5.1,5.2）</w:t>
      </w:r>
    </w:p>
    <w:p>
      <w:pPr>
        <w:numPr>
          <w:ilvl w:val="0"/>
          <w:numId w:val="2"/>
        </w:numPr>
        <w:spacing w:line="360" w:lineRule="auto"/>
        <w:ind w:firstLine="480" w:firstLineChars="200"/>
        <w:outlineLvl w:val="1"/>
        <w:rPr>
          <w:color w:val="000000"/>
          <w:sz w:val="24"/>
        </w:rPr>
      </w:pPr>
      <w:r>
        <w:rPr>
          <w:rFonts w:hint="eastAsia"/>
          <w:color w:val="000000"/>
          <w:sz w:val="24"/>
        </w:rPr>
        <w:t>由</w:t>
      </w:r>
      <w:r>
        <w:rPr>
          <w:color w:val="000000"/>
          <w:sz w:val="24"/>
        </w:rPr>
        <w:t>四川大学生命科学学院刘世贵教授担任鉴定委员会主任，四川省农科院植保站吴功振研究员等有关专家对</w:t>
      </w:r>
      <w:r>
        <w:rPr>
          <w:rFonts w:hint="eastAsia"/>
          <w:color w:val="000000"/>
          <w:sz w:val="24"/>
        </w:rPr>
        <w:t>“</w:t>
      </w:r>
      <w:r>
        <w:rPr>
          <w:color w:val="000000"/>
          <w:sz w:val="24"/>
        </w:rPr>
        <w:t>防治水稻白叶枯病抗菌素农药--宁南霉素</w:t>
      </w:r>
      <w:r>
        <w:rPr>
          <w:rFonts w:hint="eastAsia"/>
          <w:color w:val="000000"/>
          <w:sz w:val="24"/>
        </w:rPr>
        <w:t>”</w:t>
      </w:r>
      <w:r>
        <w:rPr>
          <w:color w:val="000000"/>
          <w:sz w:val="24"/>
        </w:rPr>
        <w:t>项目进行了成果鉴定，认为</w:t>
      </w:r>
      <w:r>
        <w:rPr>
          <w:rFonts w:hint="eastAsia"/>
          <w:color w:val="000000"/>
          <w:sz w:val="24"/>
        </w:rPr>
        <w:t>“</w:t>
      </w:r>
      <w:r>
        <w:rPr>
          <w:color w:val="000000"/>
          <w:sz w:val="24"/>
        </w:rPr>
        <w:t>从生产菌的分离鉴定、抗菌素的分离、纯化鉴定，中试发酵，农抗的毒性研究及残留量分析，田间应用试验示范等取得了较完整系统的研究成果</w:t>
      </w:r>
      <w:r>
        <w:rPr>
          <w:rFonts w:hint="eastAsia"/>
          <w:color w:val="000000"/>
          <w:sz w:val="24"/>
        </w:rPr>
        <w:t>”</w:t>
      </w:r>
      <w:r>
        <w:rPr>
          <w:color w:val="000000"/>
          <w:sz w:val="24"/>
        </w:rPr>
        <w:t>，</w:t>
      </w:r>
      <w:r>
        <w:rPr>
          <w:rFonts w:hint="eastAsia"/>
          <w:color w:val="000000"/>
          <w:sz w:val="24"/>
        </w:rPr>
        <w:t>“</w:t>
      </w:r>
      <w:r>
        <w:rPr>
          <w:color w:val="000000"/>
          <w:sz w:val="24"/>
        </w:rPr>
        <w:t>经过多年多点的田间试验表明，宁南霉素对水稻白叶枯病的相对防效为60.43-84.11%，平均为71.2%，增产效果为10-20%，防效和增产效果均超过目前推广的化学农药叶枯宁、叶枯净。对小麦、蔬菜等白粉病也有良好的防治效果和增产效果</w:t>
      </w:r>
      <w:r>
        <w:rPr>
          <w:rFonts w:hint="eastAsia"/>
          <w:color w:val="000000"/>
          <w:sz w:val="24"/>
        </w:rPr>
        <w:t>”</w:t>
      </w:r>
      <w:r>
        <w:rPr>
          <w:color w:val="000000"/>
          <w:sz w:val="24"/>
        </w:rPr>
        <w:t>，鉴定委员会认为</w:t>
      </w:r>
      <w:r>
        <w:rPr>
          <w:rFonts w:hint="eastAsia"/>
          <w:color w:val="000000"/>
          <w:sz w:val="24"/>
        </w:rPr>
        <w:t>：“</w:t>
      </w:r>
      <w:r>
        <w:rPr>
          <w:color w:val="000000"/>
          <w:sz w:val="24"/>
        </w:rPr>
        <w:t>该项目在基础研究和应用研究方面都取得了重要的研究成果，宁南霉素是一种具有广阔应用前景的新农抗</w:t>
      </w:r>
      <w:r>
        <w:rPr>
          <w:rFonts w:hint="eastAsia"/>
          <w:color w:val="000000"/>
          <w:sz w:val="24"/>
        </w:rPr>
        <w:t>”</w:t>
      </w:r>
      <w:r>
        <w:rPr>
          <w:color w:val="000000"/>
          <w:sz w:val="24"/>
        </w:rPr>
        <w:t>；</w:t>
      </w:r>
    </w:p>
    <w:p>
      <w:pPr>
        <w:numPr>
          <w:ilvl w:val="0"/>
          <w:numId w:val="2"/>
        </w:numPr>
        <w:spacing w:line="360" w:lineRule="auto"/>
        <w:ind w:firstLine="480" w:firstLineChars="200"/>
        <w:outlineLvl w:val="1"/>
        <w:rPr>
          <w:color w:val="000000"/>
          <w:sz w:val="24"/>
        </w:rPr>
      </w:pPr>
      <w:r>
        <w:rPr>
          <w:color w:val="000000"/>
          <w:sz w:val="24"/>
        </w:rPr>
        <w:t>由四川大学生命科学学院刘世贵教授担任鉴定委员会主任，中科院上海植物生理研究所焦瑞身研究员等有关专家对</w:t>
      </w:r>
      <w:r>
        <w:rPr>
          <w:rFonts w:hint="eastAsia"/>
          <w:color w:val="000000"/>
          <w:sz w:val="24"/>
        </w:rPr>
        <w:t>“</w:t>
      </w:r>
      <w:r>
        <w:rPr>
          <w:color w:val="000000"/>
          <w:sz w:val="24"/>
        </w:rPr>
        <w:t>宁南霉素中试及大面积防治试验研究</w:t>
      </w:r>
      <w:r>
        <w:rPr>
          <w:rFonts w:hint="eastAsia"/>
          <w:color w:val="000000"/>
          <w:sz w:val="24"/>
        </w:rPr>
        <w:t>”</w:t>
      </w:r>
      <w:r>
        <w:rPr>
          <w:color w:val="000000"/>
          <w:sz w:val="24"/>
        </w:rPr>
        <w:t>项目进行了成果鉴定，认为</w:t>
      </w:r>
      <w:r>
        <w:rPr>
          <w:rFonts w:hint="eastAsia"/>
          <w:color w:val="000000"/>
          <w:sz w:val="24"/>
        </w:rPr>
        <w:t>“</w:t>
      </w:r>
      <w:r>
        <w:rPr>
          <w:color w:val="000000"/>
          <w:sz w:val="24"/>
        </w:rPr>
        <w:t>利用诱变育种和原生质体融合技术，筛选出的生产菌，在实验室摇瓶发酵，效价稳定在16000单位/毫升</w:t>
      </w:r>
      <w:r>
        <w:rPr>
          <w:rFonts w:hint="eastAsia"/>
          <w:color w:val="000000"/>
          <w:sz w:val="24"/>
        </w:rPr>
        <w:t>”</w:t>
      </w:r>
      <w:r>
        <w:rPr>
          <w:color w:val="000000"/>
          <w:sz w:val="24"/>
        </w:rPr>
        <w:t>，</w:t>
      </w:r>
      <w:r>
        <w:rPr>
          <w:rFonts w:hint="eastAsia"/>
          <w:color w:val="000000"/>
          <w:sz w:val="24"/>
        </w:rPr>
        <w:t>“</w:t>
      </w:r>
      <w:r>
        <w:rPr>
          <w:color w:val="000000"/>
          <w:sz w:val="24"/>
        </w:rPr>
        <w:t>在研究中所制定的质量标准和20000单位/毫升浓缩液在常温下存放两年仍保留90%左右生物活性，表明该抗生素稳定，符合市场农药质量要求</w:t>
      </w:r>
      <w:r>
        <w:rPr>
          <w:rFonts w:hint="eastAsia"/>
          <w:color w:val="000000"/>
          <w:sz w:val="24"/>
        </w:rPr>
        <w:t>”</w:t>
      </w:r>
      <w:r>
        <w:rPr>
          <w:color w:val="000000"/>
          <w:sz w:val="24"/>
        </w:rPr>
        <w:t>，</w:t>
      </w:r>
      <w:r>
        <w:rPr>
          <w:rFonts w:hint="eastAsia"/>
          <w:color w:val="000000"/>
          <w:sz w:val="24"/>
        </w:rPr>
        <w:t>“</w:t>
      </w:r>
      <w:r>
        <w:rPr>
          <w:color w:val="000000"/>
          <w:sz w:val="24"/>
        </w:rPr>
        <w:t>经多年多点大面积试验示范表明，宁南霉素制剂在防治水稻白叶枯病</w:t>
      </w:r>
      <w:r>
        <w:rPr>
          <w:rFonts w:hint="eastAsia"/>
          <w:color w:val="000000"/>
          <w:sz w:val="24"/>
        </w:rPr>
        <w:t>、</w:t>
      </w:r>
      <w:r>
        <w:rPr>
          <w:color w:val="000000"/>
          <w:sz w:val="24"/>
        </w:rPr>
        <w:t>小麦白粉病</w:t>
      </w:r>
      <w:r>
        <w:rPr>
          <w:rFonts w:hint="eastAsia"/>
          <w:color w:val="000000"/>
          <w:sz w:val="24"/>
        </w:rPr>
        <w:t>、</w:t>
      </w:r>
      <w:r>
        <w:rPr>
          <w:color w:val="000000"/>
          <w:sz w:val="24"/>
        </w:rPr>
        <w:t>蔬菜白粉病方面优于或相当于目前国内应用的同类化学农药，在烟草花叶病毒病的防治方面的综合效果（相对防效达80.3%，增产25%）优于或相当于目前应用的化学农药植病灵、菌毒清和83增抗剂。是一种广谱高效的新农抗制剂</w:t>
      </w:r>
      <w:r>
        <w:rPr>
          <w:rFonts w:hint="eastAsia"/>
          <w:color w:val="000000"/>
          <w:sz w:val="24"/>
        </w:rPr>
        <w:t>”。</w:t>
      </w:r>
    </w:p>
    <w:p>
      <w:pPr>
        <w:spacing w:before="156" w:beforeLines="50" w:after="156" w:afterLines="50" w:line="360" w:lineRule="auto"/>
        <w:outlineLvl w:val="1"/>
        <w:rPr>
          <w:rFonts w:ascii="宋体" w:hAnsi="宋体"/>
          <w:color w:val="000000"/>
          <w:szCs w:val="21"/>
        </w:rPr>
      </w:pPr>
      <w:r>
        <w:rPr>
          <w:rFonts w:hint="eastAsia" w:ascii="宋体" w:hAnsi="宋体"/>
          <w:color w:val="000000"/>
          <w:sz w:val="24"/>
        </w:rPr>
        <w:t>2. 项目验收意见（见客观评价材料5.3）</w:t>
      </w:r>
    </w:p>
    <w:p>
      <w:pPr>
        <w:spacing w:line="360" w:lineRule="auto"/>
        <w:outlineLvl w:val="1"/>
        <w:rPr>
          <w:rFonts w:ascii="宋体" w:hAnsi="宋体"/>
          <w:color w:val="000000"/>
          <w:szCs w:val="22"/>
        </w:rPr>
      </w:pPr>
      <w:r>
        <w:rPr>
          <w:rFonts w:hint="eastAsia" w:ascii="宋体" w:hAnsi="宋体"/>
          <w:color w:val="000000"/>
          <w:szCs w:val="22"/>
        </w:rPr>
        <w:t xml:space="preserve">   </w:t>
      </w:r>
      <w:r>
        <w:rPr>
          <w:rFonts w:hint="eastAsia"/>
          <w:color w:val="000000"/>
          <w:sz w:val="24"/>
        </w:rPr>
        <w:t xml:space="preserve"> 由中国工程院院士沈寅初担任专家组组长的验收组，对“九五”国家科技攻关计划“高效、低毒、新型植用抗生素（96-C01-02-02）”专题进行了验收，认为“通过菌种选育和优化生产工艺研究使品种的发酵效价提高50%以上，大幅度降低了工厂生产成本”，“宁南霉素对病毒病表现出较好效果，为我国农药市场提供了急需的农药新品种，为今后我国的农业可持续性发展和农业结构调整以及无公害粮食、蔬菜等的生产和发展，将做出重要贡献”。</w:t>
      </w:r>
    </w:p>
    <w:p>
      <w:pPr>
        <w:spacing w:line="360" w:lineRule="auto"/>
        <w:rPr>
          <w:b/>
          <w:sz w:val="28"/>
          <w:szCs w:val="28"/>
        </w:rPr>
      </w:pPr>
    </w:p>
    <w:p>
      <w:pPr>
        <w:spacing w:line="360" w:lineRule="auto"/>
        <w:rPr>
          <w:b/>
          <w:sz w:val="28"/>
          <w:szCs w:val="28"/>
        </w:rPr>
      </w:pPr>
      <w:r>
        <w:rPr>
          <w:rFonts w:hint="eastAsia"/>
          <w:b/>
          <w:sz w:val="28"/>
          <w:szCs w:val="28"/>
        </w:rPr>
        <w:t>【推广应用情况】</w:t>
      </w:r>
    </w:p>
    <w:p>
      <w:pPr>
        <w:pStyle w:val="3"/>
        <w:spacing w:before="120" w:after="120" w:line="420" w:lineRule="exact"/>
        <w:ind w:right="324" w:firstLine="650" w:firstLineChars="250"/>
        <w:jc w:val="left"/>
        <w:rPr>
          <w:rFonts w:ascii="Times New Roman" w:hAnsi="Times New Roman" w:eastAsia="宋体" w:cs="Times New Roman"/>
          <w:color w:val="1C1C1C"/>
          <w:sz w:val="24"/>
          <w:szCs w:val="24"/>
        </w:rPr>
      </w:pPr>
      <w:r>
        <w:rPr>
          <w:rFonts w:ascii="Times New Roman" w:hAnsi="Times New Roman" w:eastAsia="宋体" w:cs="Times New Roman"/>
          <w:color w:val="1C1C1C"/>
          <w:sz w:val="24"/>
          <w:szCs w:val="24"/>
        </w:rPr>
        <w:t>作物病毒病种类繁多，传播广，防治难，危害严重，是农业生产上的一种灾</w:t>
      </w:r>
      <w:r>
        <w:rPr>
          <w:rFonts w:ascii="Times New Roman" w:hAnsi="Times New Roman" w:eastAsia="宋体" w:cs="Times New Roman"/>
          <w:color w:val="333333"/>
          <w:sz w:val="24"/>
          <w:szCs w:val="24"/>
        </w:rPr>
        <w:t>害性的病害，对病毒病的防控缺乏有效的生物农药。本成果自主研发成功</w:t>
      </w:r>
      <w:r>
        <w:rPr>
          <w:rFonts w:ascii="Times New Roman" w:hAnsi="Times New Roman" w:eastAsia="宋体" w:cs="Times New Roman"/>
          <w:color w:val="1C1C1C"/>
          <w:sz w:val="24"/>
          <w:szCs w:val="24"/>
        </w:rPr>
        <w:t>的宁南霉素，是一种具有自主知识产权的防治作物病毒病的、高效、安全的生物农药，应用前景较好、市场需求较大。宁南霉素是中国科学院成都生物研究所研制成功的创新生物农药，1997年获得国家发明专利，由黑龙江强尔生化技术开发有限公司（1997年更名为德强生物股份有限公司）工业化生产成功，现已开发出2%水剂、8%水剂、10%可溶性粉剂等宁南霉素系列产品，在</w:t>
      </w:r>
      <w:r>
        <w:fldChar w:fldCharType="begin"/>
      </w:r>
      <w:r>
        <w:instrText xml:space="preserve"> HYPERLINK "https://baike.baidu.com/item/%E7%83%9F%E8%8D%89%E8%8A%B1%E5%8F%B6%E7%97%85%E6%AF%92" \t "https://baike.baidu.com/item/%E5%AE%81%E5%8D%97%E9%9C%89%E7%B4%A0/_blank" </w:instrText>
      </w:r>
      <w:r>
        <w:fldChar w:fldCharType="separate"/>
      </w:r>
      <w:r>
        <w:rPr>
          <w:rFonts w:ascii="Times New Roman" w:hAnsi="Times New Roman" w:eastAsia="宋体" w:cs="Times New Roman"/>
          <w:color w:val="1C1C1C"/>
          <w:sz w:val="24"/>
          <w:szCs w:val="24"/>
        </w:rPr>
        <w:t>烟草花叶病毒</w:t>
      </w:r>
      <w:r>
        <w:rPr>
          <w:rFonts w:ascii="Times New Roman" w:hAnsi="Times New Roman" w:eastAsia="宋体" w:cs="Times New Roman"/>
          <w:color w:val="1C1C1C"/>
          <w:sz w:val="24"/>
          <w:szCs w:val="24"/>
        </w:rPr>
        <w:fldChar w:fldCharType="end"/>
      </w:r>
      <w:r>
        <w:rPr>
          <w:rFonts w:ascii="Times New Roman" w:hAnsi="Times New Roman" w:eastAsia="宋体" w:cs="Times New Roman"/>
          <w:color w:val="1C1C1C"/>
          <w:sz w:val="24"/>
          <w:szCs w:val="24"/>
        </w:rPr>
        <w:t>病、番茄病毒病、辣椒病毒病、水稻立枯病、大豆根腐病、水稻条纹叶枯病、苹果斑点落叶病、黄瓜白粉病上取得了登记，此外在防治油菜菌核病、荔枝霜疫霉病，其它作物病毒病、茎腐病、蔓枯病、白粉病等多种病害上也已大面积推广应用。</w:t>
      </w:r>
    </w:p>
    <w:p>
      <w:pPr>
        <w:pStyle w:val="3"/>
        <w:spacing w:before="120" w:after="120" w:line="420" w:lineRule="exact"/>
        <w:ind w:left="111" w:right="320" w:firstLine="520" w:firstLineChars="200"/>
        <w:jc w:val="left"/>
        <w:rPr>
          <w:rFonts w:ascii="Times New Roman" w:hAnsi="Times New Roman" w:eastAsia="宋体" w:cs="Times New Roman"/>
          <w:color w:val="1C1C1C"/>
          <w:sz w:val="24"/>
          <w:szCs w:val="24"/>
        </w:rPr>
      </w:pPr>
      <w:r>
        <w:rPr>
          <w:rFonts w:ascii="Times New Roman" w:hAnsi="Times New Roman" w:eastAsia="宋体" w:cs="Times New Roman"/>
          <w:color w:val="1C1C1C"/>
          <w:sz w:val="24"/>
          <w:szCs w:val="24"/>
        </w:rPr>
        <w:t>自2000年起，本成果与德强生物股份有限公司合作，建立了60吨发酵罐工业化生产线，并在全国27个省市，如云南、四川、黑龙江、河南、湖南、江苏、安徽、浙江</w:t>
      </w:r>
      <w:r>
        <w:rPr>
          <w:rFonts w:hint="eastAsia" w:ascii="Times New Roman" w:hAnsi="Times New Roman" w:eastAsia="宋体" w:cs="Times New Roman"/>
          <w:color w:val="1C1C1C"/>
          <w:sz w:val="24"/>
          <w:szCs w:val="24"/>
        </w:rPr>
        <w:t>、</w:t>
      </w:r>
      <w:r>
        <w:rPr>
          <w:rFonts w:ascii="Times New Roman" w:hAnsi="Times New Roman" w:eastAsia="宋体" w:cs="Times New Roman"/>
          <w:color w:val="1C1C1C"/>
          <w:sz w:val="24"/>
          <w:szCs w:val="24"/>
        </w:rPr>
        <w:t>新疆、海南、陕西等和越南、泰国、老挝、美国推广应用。主要有：</w:t>
      </w:r>
    </w:p>
    <w:p>
      <w:pPr>
        <w:tabs>
          <w:tab w:val="left" w:pos="5484"/>
        </w:tabs>
        <w:spacing w:before="120" w:after="120" w:line="420" w:lineRule="exact"/>
        <w:ind w:firstLine="480" w:firstLineChars="200"/>
        <w:jc w:val="left"/>
        <w:rPr>
          <w:color w:val="1C1C1C"/>
          <w:sz w:val="24"/>
        </w:rPr>
      </w:pPr>
      <w:r>
        <w:rPr>
          <w:rFonts w:hint="eastAsia"/>
          <w:color w:val="1C1C1C"/>
          <w:sz w:val="24"/>
        </w:rPr>
        <w:t>1）</w:t>
      </w:r>
      <w:r>
        <w:rPr>
          <w:color w:val="1C1C1C"/>
          <w:sz w:val="24"/>
        </w:rPr>
        <w:t>防治烟草花叶病毒病推广应用，防治效果70%</w:t>
      </w:r>
      <w:r>
        <w:rPr>
          <w:rFonts w:hint="eastAsia"/>
          <w:color w:val="1C1C1C"/>
          <w:sz w:val="24"/>
        </w:rPr>
        <w:t>-</w:t>
      </w:r>
      <w:r>
        <w:rPr>
          <w:color w:val="1C1C1C"/>
          <w:sz w:val="24"/>
        </w:rPr>
        <w:t>95%，且具有促进烤烟生长、提高产量品质的功能；累计推广防治面积 1800 余万亩，增加经济效益20亿元；</w:t>
      </w:r>
    </w:p>
    <w:p>
      <w:pPr>
        <w:pStyle w:val="3"/>
        <w:spacing w:before="120" w:after="120" w:line="420" w:lineRule="exact"/>
        <w:ind w:firstLine="520" w:firstLineChars="200"/>
        <w:jc w:val="left"/>
        <w:rPr>
          <w:rFonts w:ascii="Times New Roman" w:hAnsi="Times New Roman" w:eastAsia="宋体" w:cs="Times New Roman"/>
          <w:color w:val="1C1C1C"/>
          <w:sz w:val="24"/>
          <w:szCs w:val="24"/>
        </w:rPr>
      </w:pPr>
      <w:r>
        <w:rPr>
          <w:rFonts w:hint="eastAsia" w:ascii="Times New Roman" w:hAnsi="Times New Roman" w:eastAsia="宋体" w:cs="Times New Roman"/>
          <w:color w:val="1C1C1C"/>
          <w:sz w:val="24"/>
          <w:szCs w:val="24"/>
        </w:rPr>
        <w:t>2）</w:t>
      </w:r>
      <w:r>
        <w:rPr>
          <w:rFonts w:ascii="Times New Roman" w:hAnsi="Times New Roman" w:eastAsia="宋体" w:cs="Times New Roman"/>
          <w:color w:val="1C1C1C"/>
          <w:sz w:val="24"/>
          <w:szCs w:val="24"/>
        </w:rPr>
        <w:t>农业部全国农技推广中心确定宁南霉素作为防治水稻条纹叶枯病首选用药，防治效果75%以上，累计推广防治面积1800余万亩，增加经济效益20亿元；</w:t>
      </w:r>
    </w:p>
    <w:p>
      <w:pPr>
        <w:pStyle w:val="3"/>
        <w:spacing w:before="120" w:after="120" w:line="420" w:lineRule="exact"/>
        <w:ind w:firstLine="520" w:firstLineChars="200"/>
        <w:jc w:val="left"/>
        <w:rPr>
          <w:rFonts w:ascii="Times New Roman" w:hAnsi="Times New Roman" w:eastAsia="宋体" w:cs="Times New Roman"/>
          <w:color w:val="1C1C1C"/>
          <w:sz w:val="24"/>
          <w:szCs w:val="24"/>
        </w:rPr>
      </w:pPr>
      <w:r>
        <w:rPr>
          <w:rFonts w:ascii="Times New Roman" w:hAnsi="Times New Roman" w:eastAsia="宋体" w:cs="Times New Roman"/>
          <w:color w:val="1C1C1C"/>
          <w:sz w:val="24"/>
          <w:szCs w:val="24"/>
        </w:rPr>
        <w:t>3）宁南霉素防治大豆、玉米病毒病在黑龙江、内蒙古等省推广应用，防治效果在70%左右，累计推广应用800余万亩，增加经济效益3亿元；</w:t>
      </w:r>
    </w:p>
    <w:p>
      <w:pPr>
        <w:pStyle w:val="3"/>
        <w:spacing w:before="120" w:after="120" w:line="420" w:lineRule="exact"/>
        <w:ind w:firstLine="520" w:firstLineChars="200"/>
        <w:jc w:val="left"/>
        <w:rPr>
          <w:rFonts w:ascii="Times New Roman" w:hAnsi="Times New Roman" w:eastAsia="宋体" w:cs="Times New Roman"/>
          <w:color w:val="1C1C1C"/>
          <w:sz w:val="24"/>
          <w:szCs w:val="24"/>
        </w:rPr>
      </w:pPr>
      <w:r>
        <w:rPr>
          <w:rFonts w:ascii="Times New Roman" w:hAnsi="Times New Roman" w:eastAsia="宋体" w:cs="Times New Roman"/>
          <w:color w:val="1C1C1C"/>
          <w:sz w:val="24"/>
          <w:szCs w:val="24"/>
        </w:rPr>
        <w:t>4）宁南霉素防治水稻立枯病、烂秧病，防效在90%以上：防治辣椒、番茄、白菜、西瓜、南瓜等瓜菜病毒病，防治效果70%-</w:t>
      </w:r>
      <w:r>
        <w:rPr>
          <w:rFonts w:ascii="Times New Roman" w:hAnsi="Times New Roman" w:eastAsia="宋体" w:cs="Times New Roman"/>
          <w:color w:val="1C1C1C"/>
          <w:sz w:val="24"/>
          <w:szCs w:val="24"/>
          <w:vertAlign w:val="subscript"/>
        </w:rPr>
        <w:t xml:space="preserve"> </w:t>
      </w:r>
      <w:r>
        <w:rPr>
          <w:rFonts w:ascii="Times New Roman" w:hAnsi="Times New Roman" w:eastAsia="宋体" w:cs="Times New Roman"/>
          <w:color w:val="1C1C1C"/>
          <w:sz w:val="24"/>
          <w:szCs w:val="24"/>
        </w:rPr>
        <w:t>95%。</w:t>
      </w:r>
    </w:p>
    <w:p>
      <w:pPr>
        <w:pStyle w:val="4"/>
        <w:spacing w:before="120" w:after="120"/>
        <w:rPr>
          <w:rFonts w:ascii="宋体" w:hAnsi="宋体"/>
        </w:rPr>
      </w:pPr>
      <w:r>
        <w:rPr>
          <w:rFonts w:hint="eastAsia" w:ascii="宋体" w:hAnsi="宋体" w:cs="仿宋"/>
          <w:color w:val="1C1C1C"/>
        </w:rPr>
        <w:t>近五年宁南霉素产品累计销售收入27921万元，销售量达到7552.44吨，宁南霉素农药产品累计推广应用8861万亩以上，取得间接经济效益约43亿元。</w:t>
      </w:r>
    </w:p>
    <w:p>
      <w:pPr>
        <w:spacing w:line="360" w:lineRule="auto"/>
        <w:rPr>
          <w:sz w:val="24"/>
        </w:rPr>
      </w:pPr>
    </w:p>
    <w:p>
      <w:pPr>
        <w:spacing w:line="360" w:lineRule="auto"/>
        <w:rPr>
          <w:b/>
          <w:sz w:val="28"/>
          <w:szCs w:val="28"/>
        </w:rPr>
      </w:pPr>
      <w:r>
        <w:rPr>
          <w:rFonts w:hint="eastAsia"/>
          <w:b/>
          <w:sz w:val="28"/>
          <w:szCs w:val="28"/>
        </w:rPr>
        <w:t>【主要知识产权目录】</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3295"/>
        <w:gridCol w:w="2193"/>
        <w:gridCol w:w="15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知识产权类别</w:t>
            </w:r>
          </w:p>
        </w:tc>
        <w:tc>
          <w:tcPr>
            <w:tcW w:w="1841" w:type="pct"/>
            <w:vAlign w:val="center"/>
          </w:tcPr>
          <w:p>
            <w:pPr>
              <w:spacing w:line="360" w:lineRule="auto"/>
              <w:jc w:val="center"/>
              <w:rPr>
                <w:szCs w:val="21"/>
              </w:rPr>
            </w:pPr>
            <w:r>
              <w:rPr>
                <w:szCs w:val="21"/>
              </w:rPr>
              <w:t>知识产权具体名称</w:t>
            </w:r>
          </w:p>
        </w:tc>
        <w:tc>
          <w:tcPr>
            <w:tcW w:w="1225" w:type="pct"/>
            <w:vAlign w:val="center"/>
          </w:tcPr>
          <w:p>
            <w:pPr>
              <w:spacing w:line="360" w:lineRule="auto"/>
              <w:jc w:val="center"/>
              <w:rPr>
                <w:szCs w:val="21"/>
              </w:rPr>
            </w:pPr>
            <w:r>
              <w:rPr>
                <w:szCs w:val="21"/>
              </w:rPr>
              <w:t>授权号</w:t>
            </w:r>
          </w:p>
        </w:tc>
        <w:tc>
          <w:tcPr>
            <w:tcW w:w="876" w:type="pct"/>
            <w:vAlign w:val="center"/>
          </w:tcPr>
          <w:p>
            <w:pPr>
              <w:spacing w:line="360" w:lineRule="auto"/>
              <w:jc w:val="center"/>
              <w:rPr>
                <w:szCs w:val="21"/>
              </w:rPr>
            </w:pPr>
            <w:r>
              <w:rPr>
                <w:szCs w:val="21"/>
              </w:rPr>
              <w:t>授权日期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left"/>
              <w:rPr>
                <w:szCs w:val="21"/>
              </w:rPr>
            </w:pPr>
            <w:r>
              <w:rPr>
                <w:szCs w:val="21"/>
              </w:rPr>
              <w:t>一种抗生素新农药--宁南霉素</w:t>
            </w:r>
          </w:p>
        </w:tc>
        <w:tc>
          <w:tcPr>
            <w:tcW w:w="1225" w:type="pct"/>
            <w:vAlign w:val="center"/>
          </w:tcPr>
          <w:p>
            <w:pPr>
              <w:spacing w:line="360" w:lineRule="auto"/>
              <w:jc w:val="center"/>
              <w:rPr>
                <w:szCs w:val="21"/>
              </w:rPr>
            </w:pPr>
            <w:r>
              <w:rPr>
                <w:szCs w:val="21"/>
              </w:rPr>
              <w:t>ZL93104287.9</w:t>
            </w:r>
          </w:p>
        </w:tc>
        <w:tc>
          <w:tcPr>
            <w:tcW w:w="876" w:type="pct"/>
            <w:vAlign w:val="center"/>
          </w:tcPr>
          <w:p>
            <w:pPr>
              <w:spacing w:line="360" w:lineRule="auto"/>
              <w:jc w:val="center"/>
              <w:rPr>
                <w:szCs w:val="21"/>
              </w:rPr>
            </w:pPr>
            <w:r>
              <w:rPr>
                <w:color w:val="000000"/>
                <w:szCs w:val="21"/>
              </w:rPr>
              <w:t>1997.11.5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left"/>
              <w:rPr>
                <w:szCs w:val="21"/>
              </w:rPr>
            </w:pPr>
            <w:r>
              <w:rPr>
                <w:szCs w:val="21"/>
              </w:rPr>
              <w:t>宁南霉素组合物及其制备方法</w:t>
            </w:r>
          </w:p>
        </w:tc>
        <w:tc>
          <w:tcPr>
            <w:tcW w:w="1225" w:type="pct"/>
          </w:tcPr>
          <w:p>
            <w:pPr>
              <w:pStyle w:val="4"/>
              <w:spacing w:line="390" w:lineRule="exact"/>
              <w:ind w:firstLine="0" w:firstLineChars="0"/>
              <w:jc w:val="center"/>
              <w:rPr>
                <w:rFonts w:ascii="Times New Roman"/>
                <w:color w:val="000000"/>
                <w:sz w:val="21"/>
                <w:szCs w:val="21"/>
              </w:rPr>
            </w:pPr>
            <w:r>
              <w:rPr>
                <w:rFonts w:ascii="Times New Roman"/>
                <w:sz w:val="21"/>
                <w:szCs w:val="21"/>
              </w:rPr>
              <w:t>ZL201010568126.0</w:t>
            </w:r>
          </w:p>
        </w:tc>
        <w:tc>
          <w:tcPr>
            <w:tcW w:w="876" w:type="pct"/>
            <w:vAlign w:val="center"/>
          </w:tcPr>
          <w:p>
            <w:pPr>
              <w:spacing w:line="360" w:lineRule="auto"/>
              <w:jc w:val="center"/>
              <w:rPr>
                <w:szCs w:val="21"/>
              </w:rPr>
            </w:pPr>
            <w:r>
              <w:rPr>
                <w:color w:val="000000"/>
                <w:szCs w:val="21"/>
              </w:rPr>
              <w:t>2012.11.28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left"/>
              <w:rPr>
                <w:szCs w:val="21"/>
              </w:rPr>
            </w:pPr>
            <w:r>
              <w:rPr>
                <w:szCs w:val="21"/>
              </w:rPr>
              <w:t>嘧菌环胺和宁南霉素的复配农药</w:t>
            </w:r>
          </w:p>
        </w:tc>
        <w:tc>
          <w:tcPr>
            <w:tcW w:w="1225" w:type="pct"/>
            <w:vAlign w:val="center"/>
          </w:tcPr>
          <w:p>
            <w:pPr>
              <w:spacing w:line="360" w:lineRule="auto"/>
              <w:jc w:val="center"/>
              <w:rPr>
                <w:szCs w:val="21"/>
              </w:rPr>
            </w:pPr>
            <w:r>
              <w:rPr>
                <w:szCs w:val="21"/>
              </w:rPr>
              <w:t>ZL201110039682.3</w:t>
            </w:r>
          </w:p>
        </w:tc>
        <w:tc>
          <w:tcPr>
            <w:tcW w:w="876" w:type="pct"/>
            <w:vAlign w:val="center"/>
          </w:tcPr>
          <w:p>
            <w:pPr>
              <w:spacing w:line="360" w:lineRule="auto"/>
              <w:jc w:val="center"/>
              <w:rPr>
                <w:szCs w:val="21"/>
              </w:rPr>
            </w:pPr>
            <w:r>
              <w:rPr>
                <w:color w:val="000000"/>
                <w:szCs w:val="21"/>
              </w:rPr>
              <w:t>2013.4.10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left"/>
              <w:rPr>
                <w:szCs w:val="21"/>
              </w:rPr>
            </w:pPr>
            <w:r>
              <w:rPr>
                <w:szCs w:val="21"/>
              </w:rPr>
              <w:t>戊唑醇和宁南霉素的复配农药</w:t>
            </w:r>
          </w:p>
        </w:tc>
        <w:tc>
          <w:tcPr>
            <w:tcW w:w="1225" w:type="pct"/>
            <w:vAlign w:val="center"/>
          </w:tcPr>
          <w:p>
            <w:pPr>
              <w:spacing w:line="360" w:lineRule="auto"/>
              <w:jc w:val="center"/>
              <w:rPr>
                <w:szCs w:val="21"/>
              </w:rPr>
            </w:pPr>
            <w:r>
              <w:rPr>
                <w:szCs w:val="21"/>
              </w:rPr>
              <w:t>ZL201110039677.2</w:t>
            </w:r>
          </w:p>
        </w:tc>
        <w:tc>
          <w:tcPr>
            <w:tcW w:w="876" w:type="pct"/>
            <w:vAlign w:val="center"/>
          </w:tcPr>
          <w:p>
            <w:pPr>
              <w:spacing w:line="360" w:lineRule="auto"/>
              <w:jc w:val="center"/>
              <w:rPr>
                <w:szCs w:val="21"/>
              </w:rPr>
            </w:pPr>
            <w:r>
              <w:rPr>
                <w:color w:val="000000"/>
                <w:szCs w:val="21"/>
              </w:rPr>
              <w:t>2013.4.10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left"/>
              <w:rPr>
                <w:szCs w:val="21"/>
              </w:rPr>
            </w:pPr>
            <w:r>
              <w:rPr>
                <w:szCs w:val="21"/>
              </w:rPr>
              <w:t>多抗霉素和宁南霉素的复配农药</w:t>
            </w:r>
          </w:p>
        </w:tc>
        <w:tc>
          <w:tcPr>
            <w:tcW w:w="1225" w:type="pct"/>
            <w:vAlign w:val="center"/>
          </w:tcPr>
          <w:p>
            <w:pPr>
              <w:spacing w:line="360" w:lineRule="auto"/>
              <w:jc w:val="center"/>
              <w:rPr>
                <w:szCs w:val="21"/>
              </w:rPr>
            </w:pPr>
            <w:r>
              <w:rPr>
                <w:szCs w:val="21"/>
              </w:rPr>
              <w:t>ZL201110039683.8</w:t>
            </w:r>
          </w:p>
        </w:tc>
        <w:tc>
          <w:tcPr>
            <w:tcW w:w="876" w:type="pct"/>
            <w:vAlign w:val="center"/>
          </w:tcPr>
          <w:p>
            <w:pPr>
              <w:spacing w:line="360" w:lineRule="auto"/>
              <w:jc w:val="center"/>
              <w:rPr>
                <w:szCs w:val="21"/>
              </w:rPr>
            </w:pPr>
            <w:r>
              <w:rPr>
                <w:color w:val="000000"/>
                <w:szCs w:val="21"/>
              </w:rPr>
              <w:t>2013.4.10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left"/>
              <w:rPr>
                <w:szCs w:val="21"/>
              </w:rPr>
            </w:pPr>
            <w:r>
              <w:rPr>
                <w:szCs w:val="21"/>
              </w:rPr>
              <w:t>氟菌唑和宁南霉素的复配农药</w:t>
            </w:r>
          </w:p>
        </w:tc>
        <w:tc>
          <w:tcPr>
            <w:tcW w:w="1225" w:type="pct"/>
            <w:vAlign w:val="center"/>
          </w:tcPr>
          <w:p>
            <w:pPr>
              <w:spacing w:line="360" w:lineRule="auto"/>
              <w:jc w:val="center"/>
              <w:rPr>
                <w:szCs w:val="21"/>
              </w:rPr>
            </w:pPr>
            <w:r>
              <w:rPr>
                <w:szCs w:val="21"/>
              </w:rPr>
              <w:t>ZL201110039684.2</w:t>
            </w:r>
          </w:p>
        </w:tc>
        <w:tc>
          <w:tcPr>
            <w:tcW w:w="876" w:type="pct"/>
            <w:vAlign w:val="center"/>
          </w:tcPr>
          <w:p>
            <w:pPr>
              <w:spacing w:line="360" w:lineRule="auto"/>
              <w:jc w:val="center"/>
              <w:rPr>
                <w:szCs w:val="21"/>
              </w:rPr>
            </w:pPr>
            <w:r>
              <w:rPr>
                <w:color w:val="000000"/>
                <w:szCs w:val="21"/>
              </w:rPr>
              <w:t>2013.5.29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56" w:type="pct"/>
            <w:vAlign w:val="center"/>
          </w:tcPr>
          <w:p>
            <w:pPr>
              <w:spacing w:line="360" w:lineRule="auto"/>
              <w:jc w:val="center"/>
              <w:rPr>
                <w:szCs w:val="21"/>
              </w:rPr>
            </w:pPr>
            <w:r>
              <w:rPr>
                <w:szCs w:val="21"/>
              </w:rPr>
              <w:t>发明专利</w:t>
            </w:r>
          </w:p>
        </w:tc>
        <w:tc>
          <w:tcPr>
            <w:tcW w:w="1841" w:type="pct"/>
            <w:vAlign w:val="center"/>
          </w:tcPr>
          <w:p>
            <w:pPr>
              <w:spacing w:line="360" w:lineRule="auto"/>
              <w:jc w:val="left"/>
              <w:rPr>
                <w:szCs w:val="21"/>
              </w:rPr>
            </w:pPr>
            <w:r>
              <w:rPr>
                <w:szCs w:val="21"/>
              </w:rPr>
              <w:t>嘧菌酯和宁南霉素的复配农药</w:t>
            </w:r>
          </w:p>
        </w:tc>
        <w:tc>
          <w:tcPr>
            <w:tcW w:w="1225" w:type="pct"/>
            <w:vAlign w:val="center"/>
          </w:tcPr>
          <w:p>
            <w:pPr>
              <w:spacing w:line="360" w:lineRule="auto"/>
              <w:jc w:val="center"/>
              <w:rPr>
                <w:szCs w:val="21"/>
              </w:rPr>
            </w:pPr>
            <w:r>
              <w:rPr>
                <w:szCs w:val="21"/>
              </w:rPr>
              <w:t>ZL201110039680.4</w:t>
            </w:r>
          </w:p>
        </w:tc>
        <w:tc>
          <w:tcPr>
            <w:tcW w:w="876" w:type="pct"/>
            <w:vAlign w:val="center"/>
          </w:tcPr>
          <w:p>
            <w:pPr>
              <w:spacing w:line="360" w:lineRule="auto"/>
              <w:jc w:val="center"/>
              <w:rPr>
                <w:szCs w:val="21"/>
              </w:rPr>
            </w:pPr>
            <w:r>
              <w:rPr>
                <w:color w:val="000000"/>
                <w:szCs w:val="21"/>
              </w:rPr>
              <w:t>2013.4.10</w:t>
            </w:r>
          </w:p>
        </w:tc>
      </w:tr>
    </w:tbl>
    <w:p>
      <w:pPr>
        <w:spacing w:line="360" w:lineRule="auto"/>
        <w:rPr>
          <w:sz w:val="24"/>
        </w:rPr>
      </w:pPr>
    </w:p>
    <w:p>
      <w:pPr>
        <w:spacing w:line="360" w:lineRule="auto"/>
        <w:rPr>
          <w:b/>
          <w:sz w:val="28"/>
          <w:szCs w:val="28"/>
        </w:rPr>
      </w:pPr>
      <w:r>
        <w:rPr>
          <w:rFonts w:hint="eastAsia"/>
          <w:b/>
          <w:sz w:val="28"/>
          <w:szCs w:val="28"/>
        </w:rPr>
        <w:t>【主要完成人情况表】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2987"/>
        <w:gridCol w:w="1515"/>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vAlign w:val="center"/>
          </w:tcPr>
          <w:p>
            <w:pPr>
              <w:spacing w:line="360" w:lineRule="auto"/>
              <w:ind w:firstLine="1050" w:firstLineChars="500"/>
              <w:rPr>
                <w:szCs w:val="21"/>
              </w:rPr>
            </w:pPr>
            <w:r>
              <w:rPr>
                <w:rFonts w:hint="eastAsia" w:ascii="宋体" w:hAnsi="宋体"/>
                <w:color w:val="000000"/>
              </w:rPr>
              <w:t>胡厚芝</w:t>
            </w:r>
          </w:p>
        </w:tc>
        <w:tc>
          <w:tcPr>
            <w:tcW w:w="1515" w:type="dxa"/>
            <w:vAlign w:val="center"/>
          </w:tcPr>
          <w:p>
            <w:pPr>
              <w:spacing w:line="360" w:lineRule="auto"/>
              <w:jc w:val="center"/>
              <w:rPr>
                <w:szCs w:val="21"/>
              </w:rPr>
            </w:pPr>
            <w:r>
              <w:rPr>
                <w:rFonts w:hint="eastAsia"/>
                <w:szCs w:val="21"/>
              </w:rPr>
              <w:t>排名</w:t>
            </w:r>
          </w:p>
        </w:tc>
        <w:tc>
          <w:tcPr>
            <w:tcW w:w="2959" w:type="dxa"/>
            <w:vAlign w:val="center"/>
          </w:tcPr>
          <w:p>
            <w:pPr>
              <w:spacing w:line="360" w:lineRule="auto"/>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vAlign w:val="center"/>
          </w:tcPr>
          <w:p>
            <w:pPr>
              <w:spacing w:line="360" w:lineRule="auto"/>
              <w:jc w:val="center"/>
              <w:rPr>
                <w:szCs w:val="21"/>
              </w:rPr>
            </w:pPr>
            <w:r>
              <w:rPr>
                <w:rFonts w:hint="eastAsia" w:ascii="宋体" w:hAnsi="宋体"/>
                <w:szCs w:val="20"/>
              </w:rPr>
              <w:t>无</w:t>
            </w:r>
          </w:p>
        </w:tc>
        <w:tc>
          <w:tcPr>
            <w:tcW w:w="1515" w:type="dxa"/>
            <w:vAlign w:val="center"/>
          </w:tcPr>
          <w:p>
            <w:pPr>
              <w:spacing w:line="360" w:lineRule="auto"/>
              <w:jc w:val="center"/>
              <w:rPr>
                <w:szCs w:val="21"/>
              </w:rPr>
            </w:pPr>
            <w:r>
              <w:rPr>
                <w:rFonts w:hint="eastAsia"/>
                <w:szCs w:val="21"/>
              </w:rPr>
              <w:t>技术职称</w:t>
            </w:r>
          </w:p>
        </w:tc>
        <w:tc>
          <w:tcPr>
            <w:tcW w:w="2959" w:type="dxa"/>
            <w:vAlign w:val="center"/>
          </w:tcPr>
          <w:p>
            <w:pPr>
              <w:spacing w:line="360" w:lineRule="auto"/>
              <w:jc w:val="center"/>
              <w:rPr>
                <w:szCs w:val="21"/>
              </w:rPr>
            </w:pPr>
            <w:r>
              <w:rPr>
                <w:rFonts w:hint="eastAsia"/>
                <w:szCs w:val="21"/>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vAlign w:val="center"/>
          </w:tcPr>
          <w:p>
            <w:pPr>
              <w:spacing w:line="360" w:lineRule="auto"/>
              <w:jc w:val="center"/>
              <w:rPr>
                <w:szCs w:val="21"/>
              </w:rPr>
            </w:pPr>
            <w:r>
              <w:rPr>
                <w:rFonts w:ascii="宋体" w:hAnsi="宋体"/>
                <w:szCs w:val="20"/>
              </w:rPr>
              <w:t>中国科学院成都生物研究所</w:t>
            </w:r>
          </w:p>
        </w:tc>
        <w:tc>
          <w:tcPr>
            <w:tcW w:w="1515" w:type="dxa"/>
            <w:vAlign w:val="center"/>
          </w:tcPr>
          <w:p>
            <w:pPr>
              <w:spacing w:line="360" w:lineRule="auto"/>
              <w:jc w:val="center"/>
              <w:rPr>
                <w:szCs w:val="21"/>
              </w:rPr>
            </w:pPr>
            <w:r>
              <w:rPr>
                <w:rFonts w:hint="eastAsia"/>
                <w:szCs w:val="21"/>
              </w:rPr>
              <w:t>完成单位</w:t>
            </w:r>
          </w:p>
        </w:tc>
        <w:tc>
          <w:tcPr>
            <w:tcW w:w="2959" w:type="dxa"/>
            <w:vAlign w:val="center"/>
          </w:tcPr>
          <w:p>
            <w:pPr>
              <w:spacing w:line="360" w:lineRule="auto"/>
              <w:jc w:val="center"/>
              <w:rPr>
                <w:szCs w:val="21"/>
              </w:rPr>
            </w:pPr>
            <w:r>
              <w:rPr>
                <w:rFonts w:ascii="宋体" w:hAnsi="宋体"/>
                <w:szCs w:val="2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对本项目技术创造性贡献：</w:t>
            </w:r>
          </w:p>
          <w:p>
            <w:pPr>
              <w:spacing w:line="360" w:lineRule="auto"/>
              <w:ind w:firstLine="420" w:firstLineChars="200"/>
              <w:rPr>
                <w:szCs w:val="21"/>
              </w:rPr>
            </w:pPr>
            <w:r>
              <w:rPr>
                <w:rFonts w:hint="eastAsia" w:ascii="宋体" w:hAnsi="宋体"/>
                <w:color w:val="000000"/>
              </w:rPr>
              <w:t>组织并参加宁南霉素产生菌的采土、分土、苗测、室内及田间药效初试，制定菌种选育和田间药效试验的技术方案。负责国家“七五”、“八五”、“九五”重点科技攻关项目，组织协调所内外科技人员并亲自参加攻关研究产生菌的分类鉴定，抗生素的提取、分离、纯化、理化性质、结构鉴定；抗生素的毒性试验、残留量分析，制定产生菌的选育方案，并亲自参加产生菌的选育研究工作，发酵条件及培养基配方研究，发酵工艺及后处理工艺全过程的研究，有效成分的检测工作，制定在室内及人工接种TMV、CMV、PYV等药效试验，田间小区药效试验方案，并亲自参加小区药效试验、大面积示范和应用推广（详见附件核心知识产权证明1.1，国家法律法规要求批准文件3.1，论文6.1-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vAlign w:val="center"/>
          </w:tcPr>
          <w:p>
            <w:pPr>
              <w:spacing w:line="360" w:lineRule="auto"/>
              <w:jc w:val="center"/>
              <w:rPr>
                <w:szCs w:val="21"/>
              </w:rPr>
            </w:pPr>
            <w:r>
              <w:rPr>
                <w:rFonts w:hint="eastAsia" w:ascii="宋体" w:hAnsi="宋体"/>
                <w:color w:val="000000"/>
              </w:rPr>
              <w:t>陈家任</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szCs w:val="20"/>
              </w:rPr>
            </w:pPr>
            <w:r>
              <w:rPr>
                <w:rFonts w:hint="eastAsia" w:ascii="宋体" w:hAnsi="宋体"/>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vAlign w:val="center"/>
          </w:tcPr>
          <w:p>
            <w:pPr>
              <w:spacing w:line="360" w:lineRule="auto"/>
              <w:jc w:val="center"/>
              <w:rPr>
                <w:szCs w:val="21"/>
              </w:rPr>
            </w:pPr>
            <w:r>
              <w:rPr>
                <w:rFonts w:hint="eastAsia" w:ascii="宋体" w:hAnsi="宋体"/>
                <w:szCs w:val="20"/>
              </w:rPr>
              <w:t>无</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szCs w:val="20"/>
              </w:rPr>
            </w:pPr>
            <w:r>
              <w:rPr>
                <w:rFonts w:hint="eastAsia" w:ascii="宋体" w:hAnsi="宋体"/>
                <w:szCs w:val="20"/>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rPr>
                <w:szCs w:val="21"/>
              </w:rPr>
            </w:pPr>
            <w:r>
              <w:rPr>
                <w:rFonts w:ascii="宋体" w:hAnsi="宋体"/>
                <w:szCs w:val="20"/>
              </w:rPr>
              <w:t>中国科学院成都生物研究所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ascii="宋体" w:hAnsi="宋体"/>
                <w:szCs w:val="2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对本项目技术创造性贡献：</w:t>
            </w:r>
          </w:p>
          <w:p>
            <w:pPr>
              <w:spacing w:line="360" w:lineRule="auto"/>
              <w:ind w:firstLine="420" w:firstLineChars="200"/>
              <w:rPr>
                <w:szCs w:val="21"/>
              </w:rPr>
            </w:pPr>
            <w:r>
              <w:rPr>
                <w:rFonts w:hint="eastAsia" w:ascii="宋体" w:hAnsi="宋体"/>
                <w:color w:val="000000"/>
              </w:rPr>
              <w:t xml:space="preserve"> 协助组织课题研究工作的实施；参加宁南霉素提取、纯化和结构鉴定研究；制定UV、</w:t>
            </w:r>
            <w:r>
              <w:rPr>
                <w:rFonts w:hint="eastAsia" w:ascii="宋体" w:hAnsi="宋体"/>
                <w:color w:val="000000"/>
                <w:vertAlign w:val="superscript"/>
              </w:rPr>
              <w:t>32</w:t>
            </w:r>
            <w:r>
              <w:rPr>
                <w:rFonts w:hint="eastAsia" w:ascii="宋体" w:hAnsi="宋体"/>
                <w:color w:val="000000"/>
              </w:rPr>
              <w:t>P诱变原生质体和原生质体细胞融合技术，构建高产菌株试验方案，负责和参加选育菌株工作，建立有效成分的检测方法；制定产生菌株摇瓶发酵条件方案和5吨罐中试、20吨罐生产试验方案、设备的改选方案，负责组织、协调并参加整个中试和20吨罐生产全过程实施项目；参加残留量分析方案设计和测定（详见附件核心知识产权证明1.1，国家法律法规要求批准文件3.1，论文6.1，6.2,6.3,6.5,6.6,6.7,6.8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highlight w:val="none"/>
              </w:rPr>
            </w:pPr>
            <w:r>
              <w:rPr>
                <w:rFonts w:hint="eastAsia"/>
                <w:szCs w:val="21"/>
                <w:highlight w:val="none"/>
              </w:rPr>
              <w:t>姓名</w:t>
            </w:r>
          </w:p>
        </w:tc>
        <w:tc>
          <w:tcPr>
            <w:tcW w:w="2987" w:type="dxa"/>
            <w:vAlign w:val="center"/>
          </w:tcPr>
          <w:p>
            <w:pPr>
              <w:spacing w:line="360" w:lineRule="auto"/>
              <w:jc w:val="center"/>
              <w:rPr>
                <w:szCs w:val="21"/>
                <w:highlight w:val="none"/>
              </w:rPr>
            </w:pPr>
            <w:r>
              <w:rPr>
                <w:rFonts w:hint="eastAsia" w:ascii="宋体" w:hAnsi="宋体"/>
                <w:color w:val="000000"/>
                <w:szCs w:val="22"/>
                <w:highlight w:val="none"/>
              </w:rPr>
              <w:t>李朝荣</w:t>
            </w:r>
          </w:p>
        </w:tc>
        <w:tc>
          <w:tcPr>
            <w:tcW w:w="1515" w:type="dxa"/>
          </w:tcPr>
          <w:p>
            <w:pPr>
              <w:spacing w:line="360" w:lineRule="auto"/>
              <w:rPr>
                <w:szCs w:val="21"/>
                <w:highlight w:val="none"/>
              </w:rPr>
            </w:pPr>
            <w:r>
              <w:rPr>
                <w:rFonts w:hint="eastAsia"/>
                <w:szCs w:val="21"/>
                <w:highlight w:val="none"/>
              </w:rPr>
              <w:t>排名</w:t>
            </w:r>
          </w:p>
        </w:tc>
        <w:tc>
          <w:tcPr>
            <w:tcW w:w="2959" w:type="dxa"/>
          </w:tcPr>
          <w:p>
            <w:pPr>
              <w:spacing w:line="360" w:lineRule="auto"/>
              <w:jc w:val="center"/>
              <w:rPr>
                <w:rFonts w:ascii="宋体" w:hAnsi="宋体"/>
                <w:color w:val="000000"/>
                <w:highlight w:val="none"/>
              </w:rPr>
            </w:pPr>
            <w:r>
              <w:rPr>
                <w:rFonts w:hint="eastAsia" w:ascii="宋体" w:hAnsi="宋体"/>
                <w:color w:val="00000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highlight w:val="none"/>
              </w:rPr>
            </w:pPr>
            <w:r>
              <w:rPr>
                <w:rFonts w:hint="eastAsia"/>
                <w:szCs w:val="21"/>
                <w:highlight w:val="none"/>
              </w:rPr>
              <w:t>行政职务</w:t>
            </w:r>
          </w:p>
        </w:tc>
        <w:tc>
          <w:tcPr>
            <w:tcW w:w="2987" w:type="dxa"/>
            <w:vAlign w:val="center"/>
          </w:tcPr>
          <w:p>
            <w:pPr>
              <w:spacing w:line="360" w:lineRule="auto"/>
              <w:jc w:val="center"/>
              <w:rPr>
                <w:szCs w:val="21"/>
                <w:highlight w:val="none"/>
              </w:rPr>
            </w:pPr>
            <w:r>
              <w:rPr>
                <w:rFonts w:hint="eastAsia" w:ascii="宋体" w:hAnsi="宋体"/>
                <w:color w:val="000000"/>
                <w:highlight w:val="none"/>
              </w:rPr>
              <w:t>站长</w:t>
            </w:r>
          </w:p>
        </w:tc>
        <w:tc>
          <w:tcPr>
            <w:tcW w:w="1515" w:type="dxa"/>
          </w:tcPr>
          <w:p>
            <w:pPr>
              <w:spacing w:line="360" w:lineRule="auto"/>
              <w:rPr>
                <w:szCs w:val="21"/>
                <w:highlight w:val="none"/>
              </w:rPr>
            </w:pPr>
            <w:r>
              <w:rPr>
                <w:rFonts w:hint="eastAsia"/>
                <w:szCs w:val="21"/>
                <w:highlight w:val="none"/>
              </w:rPr>
              <w:t>技术职称</w:t>
            </w:r>
          </w:p>
        </w:tc>
        <w:tc>
          <w:tcPr>
            <w:tcW w:w="2959" w:type="dxa"/>
          </w:tcPr>
          <w:p>
            <w:pPr>
              <w:spacing w:line="360" w:lineRule="auto"/>
              <w:jc w:val="center"/>
              <w:rPr>
                <w:rFonts w:ascii="宋体" w:hAnsi="宋体"/>
                <w:color w:val="000000"/>
                <w:highlight w:val="none"/>
              </w:rPr>
            </w:pPr>
            <w:r>
              <w:rPr>
                <w:rFonts w:hint="eastAsia" w:ascii="宋体" w:hAnsi="宋体"/>
                <w:color w:val="000000"/>
                <w:highlight w:val="none"/>
              </w:rPr>
              <w:t>正高级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highlight w:val="none"/>
              </w:rPr>
            </w:pPr>
            <w:r>
              <w:rPr>
                <w:rFonts w:hint="eastAsia"/>
                <w:szCs w:val="21"/>
                <w:highlight w:val="none"/>
              </w:rPr>
              <w:t>工作单位</w:t>
            </w:r>
          </w:p>
        </w:tc>
        <w:tc>
          <w:tcPr>
            <w:tcW w:w="2987" w:type="dxa"/>
            <w:vAlign w:val="center"/>
          </w:tcPr>
          <w:p>
            <w:pPr>
              <w:spacing w:line="360" w:lineRule="auto"/>
              <w:jc w:val="center"/>
              <w:rPr>
                <w:sz w:val="18"/>
                <w:szCs w:val="18"/>
                <w:highlight w:val="none"/>
              </w:rPr>
            </w:pPr>
            <w:r>
              <w:rPr>
                <w:rFonts w:hint="eastAsia" w:ascii="宋体" w:hAnsi="宋体"/>
                <w:color w:val="000000"/>
                <w:highlight w:val="none"/>
              </w:rPr>
              <w:t>云南省大理州植保植检站</w:t>
            </w:r>
          </w:p>
        </w:tc>
        <w:tc>
          <w:tcPr>
            <w:tcW w:w="1515" w:type="dxa"/>
          </w:tcPr>
          <w:p>
            <w:pPr>
              <w:spacing w:line="360" w:lineRule="auto"/>
              <w:rPr>
                <w:szCs w:val="21"/>
                <w:highlight w:val="none"/>
              </w:rPr>
            </w:pPr>
            <w:r>
              <w:rPr>
                <w:rFonts w:hint="eastAsia"/>
                <w:szCs w:val="21"/>
                <w:highlight w:val="none"/>
              </w:rPr>
              <w:t>完成单位</w:t>
            </w:r>
          </w:p>
        </w:tc>
        <w:tc>
          <w:tcPr>
            <w:tcW w:w="2959" w:type="dxa"/>
          </w:tcPr>
          <w:p>
            <w:pPr>
              <w:spacing w:line="360" w:lineRule="auto"/>
              <w:jc w:val="center"/>
              <w:rPr>
                <w:rFonts w:ascii="宋体" w:hAnsi="宋体"/>
                <w:color w:val="000000"/>
                <w:highlight w:val="none"/>
              </w:rPr>
            </w:pPr>
            <w:r>
              <w:rPr>
                <w:rFonts w:hint="eastAsia" w:ascii="宋体" w:hAnsi="宋体"/>
                <w:color w:val="000000"/>
                <w:highlight w:val="none"/>
              </w:rPr>
              <w:t>云南省大理州植保植检站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highlight w:val="none"/>
              </w:rPr>
            </w:pPr>
            <w:r>
              <w:rPr>
                <w:rFonts w:hint="eastAsia" w:ascii="宋体" w:hAnsi="宋体"/>
                <w:szCs w:val="21"/>
                <w:highlight w:val="none"/>
              </w:rPr>
              <w:t>对该项目技术创造性贡献：</w:t>
            </w:r>
          </w:p>
          <w:p>
            <w:pPr>
              <w:spacing w:line="360" w:lineRule="auto"/>
              <w:ind w:firstLine="420" w:firstLineChars="200"/>
              <w:rPr>
                <w:szCs w:val="21"/>
                <w:highlight w:val="none"/>
              </w:rPr>
            </w:pPr>
            <w:r>
              <w:rPr>
                <w:rFonts w:hint="eastAsia" w:ascii="宋体" w:hAnsi="宋体"/>
                <w:color w:val="000000"/>
                <w:highlight w:val="none"/>
              </w:rPr>
              <w:t xml:space="preserve"> 组织防治烟草花叶病毒病、蔬菜病毒病田间试验、示范和推广（详见附件应用证明2.1，论文6.8）。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崔希庆</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副总</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hint="eastAsia" w:ascii="宋体" w:hAnsi="宋体"/>
                <w:color w:val="000000"/>
              </w:rPr>
              <w:t>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jc w:val="center"/>
              <w:rPr>
                <w:rFonts w:ascii="宋体" w:hAnsi="宋体"/>
                <w:color w:val="000000"/>
              </w:rPr>
            </w:pPr>
            <w:r>
              <w:rPr>
                <w:rFonts w:hint="eastAsia" w:ascii="宋体" w:hAnsi="宋体"/>
                <w:color w:val="000000"/>
              </w:rPr>
              <w:t>德强生物股份有限公司</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color w:val="000000"/>
              </w:rPr>
            </w:pPr>
            <w:r>
              <w:rPr>
                <w:rFonts w:hint="eastAsia" w:ascii="宋体" w:hAnsi="宋体"/>
                <w:color w:val="000000"/>
              </w:rPr>
              <w:t>德强生物股份有限公司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宋体" w:hAnsi="宋体"/>
                <w:color w:val="000000"/>
              </w:rPr>
              <w:t>组织并参加宁南霉素在德强生物股份有限公司进行工业化生产，并组织进行田间试验、药效试验，并确定施用量、施用时间及药效评价，并进行大面积示范和应用推广（详见附件国家法律法规要求批准文件3.1）</w:t>
            </w:r>
            <w:r>
              <w:rPr>
                <w:szCs w:val="21"/>
              </w:rPr>
              <w:t xml:space="preserve"> </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何明富</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无</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hint="eastAsia" w:ascii="宋体" w:hAnsi="宋体"/>
                <w:color w:val="000000"/>
              </w:rPr>
              <w:t>副高级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jc w:val="center"/>
              <w:rPr>
                <w:rFonts w:ascii="宋体" w:hAnsi="宋体"/>
                <w:color w:val="000000"/>
              </w:rPr>
            </w:pPr>
            <w:r>
              <w:rPr>
                <w:rFonts w:hint="eastAsia" w:ascii="宋体" w:hAnsi="宋体"/>
                <w:color w:val="000000"/>
              </w:rPr>
              <w:t>中国科学院成都生物研究所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color w:val="000000"/>
              </w:rPr>
            </w:pPr>
            <w:r>
              <w:rPr>
                <w:rFonts w:hint="eastAsia" w:ascii="宋体" w:hAnsi="宋体"/>
                <w:color w:val="00000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宋体" w:hAnsi="宋体"/>
                <w:color w:val="000000"/>
              </w:rPr>
              <w:t>菌种选育、菌种分离复壮和摇瓶筛选高产菌株。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向固西</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无</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hint="eastAsia" w:ascii="宋体" w:hAnsi="宋体"/>
                <w:color w:val="000000"/>
              </w:rPr>
              <w:t>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jc w:val="center"/>
              <w:rPr>
                <w:rFonts w:ascii="宋体" w:hAnsi="宋体"/>
                <w:color w:val="000000"/>
              </w:rPr>
            </w:pPr>
            <w:r>
              <w:rPr>
                <w:rFonts w:hint="eastAsia" w:ascii="宋体" w:hAnsi="宋体"/>
                <w:color w:val="000000"/>
              </w:rPr>
              <w:t>中国科学院成都生物研究所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color w:val="000000"/>
              </w:rPr>
            </w:pPr>
            <w:r>
              <w:rPr>
                <w:rFonts w:hint="eastAsia" w:ascii="宋体" w:hAnsi="宋体"/>
                <w:color w:val="00000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宋体" w:hAnsi="宋体"/>
                <w:color w:val="000000"/>
              </w:rPr>
              <w:t>参加宁南霉素产生菌的采土、分离、苗测、菌种分类学鉴定、田间药效试验、菌种选育、发酵条件试验、发酵及后处理工艺研究、抗生素的分离、提取、纯化以及抗生素的结构鉴定工作。“八五”期间协助组织全课题组的研究工作（详见附件核心知识产权证明1.1，国家法律法规要求批准文件3.1，论文6.4，6.5，6.7，6.8，6.9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陈丽娟</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无</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hint="eastAsia" w:ascii="宋体" w:hAnsi="宋体"/>
                <w:color w:val="000000"/>
              </w:rPr>
              <w:t>高级农艺师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jc w:val="center"/>
              <w:rPr>
                <w:rFonts w:ascii="宋体" w:hAnsi="宋体"/>
                <w:color w:val="000000"/>
              </w:rPr>
            </w:pPr>
            <w:r>
              <w:rPr>
                <w:rFonts w:hint="eastAsia" w:ascii="宋体" w:hAnsi="宋体"/>
                <w:color w:val="000000"/>
              </w:rPr>
              <w:t>云南省植保植检站</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color w:val="000000"/>
              </w:rPr>
            </w:pPr>
            <w:r>
              <w:rPr>
                <w:rFonts w:hint="eastAsia" w:ascii="宋体" w:hAnsi="宋体"/>
                <w:color w:val="000000"/>
              </w:rPr>
              <w:t>云南省植保植检站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宋体" w:hAnsi="宋体"/>
                <w:color w:val="000000"/>
              </w:rPr>
              <w:t>参与宁南霉素防治烟草花叶病毒病的试验示范及大面积推广应用。（详见附件应用证明材料2.2，论文6.8）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王敏</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经理</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hint="eastAsia" w:ascii="宋体" w:hAnsi="宋体"/>
                <w:color w:val="000000"/>
              </w:rPr>
              <w:t>副高级工程师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jc w:val="center"/>
              <w:rPr>
                <w:rFonts w:ascii="宋体" w:hAnsi="宋体"/>
                <w:color w:val="000000"/>
              </w:rPr>
            </w:pPr>
            <w:r>
              <w:rPr>
                <w:rFonts w:hint="eastAsia" w:ascii="宋体" w:hAnsi="宋体"/>
                <w:color w:val="000000"/>
              </w:rPr>
              <w:t>德强生物股份有限公司</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color w:val="000000"/>
              </w:rPr>
            </w:pPr>
            <w:r>
              <w:rPr>
                <w:rFonts w:hint="eastAsia" w:ascii="宋体" w:hAnsi="宋体"/>
                <w:color w:val="000000"/>
              </w:rPr>
              <w:t>德强生物股份有限公司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宋体" w:hAnsi="宋体"/>
                <w:color w:val="000000"/>
              </w:rPr>
              <w:t xml:space="preserve"> 组织并参加宁南霉素在德强生物股份有限公司进行工业化生产，并组织进行田间试验、药效试验，并确定施用量、施用时间及药效评价，进行大面积示范和应用推广（详见核心知识产权证明1.2,1.3；其他知识产权证明4.1,4.2,4.3,4.4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tcPr>
          <w:p>
            <w:pPr>
              <w:spacing w:line="360" w:lineRule="auto"/>
              <w:jc w:val="center"/>
              <w:rPr>
                <w:rFonts w:ascii="宋体" w:hAnsi="宋体"/>
                <w:color w:val="000000"/>
              </w:rPr>
            </w:pPr>
            <w:r>
              <w:rPr>
                <w:rFonts w:hint="eastAsia" w:ascii="宋体" w:hAnsi="宋体"/>
                <w:color w:val="000000"/>
              </w:rPr>
              <w:t>赵秀榆</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color w:val="000000"/>
              </w:rPr>
            </w:pPr>
            <w:r>
              <w:rPr>
                <w:rFonts w:hint="eastAsia" w:ascii="宋体" w:hAnsi="宋体"/>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tcPr>
          <w:p>
            <w:pPr>
              <w:spacing w:line="360" w:lineRule="auto"/>
              <w:jc w:val="center"/>
              <w:rPr>
                <w:rFonts w:ascii="宋体" w:hAnsi="宋体"/>
                <w:color w:val="000000"/>
              </w:rPr>
            </w:pPr>
            <w:r>
              <w:rPr>
                <w:rFonts w:hint="eastAsia" w:ascii="宋体" w:hAnsi="宋体"/>
                <w:color w:val="000000"/>
              </w:rPr>
              <w:t>副站长</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color w:val="000000"/>
              </w:rPr>
            </w:pPr>
            <w:r>
              <w:rPr>
                <w:rFonts w:hint="eastAsia" w:ascii="宋体" w:hAnsi="宋体"/>
                <w:color w:val="000000"/>
              </w:rPr>
              <w:t>副高级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tcPr>
          <w:p>
            <w:pPr>
              <w:spacing w:line="360" w:lineRule="auto"/>
              <w:rPr>
                <w:rFonts w:ascii="宋体" w:hAnsi="宋体"/>
                <w:color w:val="000000"/>
              </w:rPr>
            </w:pPr>
            <w:r>
              <w:rPr>
                <w:rFonts w:hint="eastAsia" w:ascii="宋体" w:hAnsi="宋体"/>
                <w:color w:val="000000"/>
              </w:rPr>
              <w:t>云南省大理市下关州植保植检站</w:t>
            </w:r>
          </w:p>
        </w:tc>
        <w:tc>
          <w:tcPr>
            <w:tcW w:w="1515" w:type="dxa"/>
          </w:tcPr>
          <w:p>
            <w:pPr>
              <w:spacing w:line="360" w:lineRule="auto"/>
              <w:rPr>
                <w:szCs w:val="21"/>
              </w:rPr>
            </w:pPr>
            <w:r>
              <w:rPr>
                <w:rFonts w:hint="eastAsia"/>
                <w:szCs w:val="21"/>
              </w:rPr>
              <w:t>完成单位</w:t>
            </w:r>
          </w:p>
        </w:tc>
        <w:tc>
          <w:tcPr>
            <w:tcW w:w="2959" w:type="dxa"/>
          </w:tcPr>
          <w:p>
            <w:pPr>
              <w:spacing w:line="360" w:lineRule="auto"/>
              <w:rPr>
                <w:rFonts w:ascii="宋体" w:hAnsi="宋体"/>
                <w:color w:val="000000"/>
              </w:rPr>
            </w:pPr>
            <w:r>
              <w:rPr>
                <w:rFonts w:hint="eastAsia" w:ascii="宋体" w:hAnsi="宋体"/>
                <w:color w:val="000000"/>
              </w:rPr>
              <w:t>云南省大理市下关州植保植检站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宋体" w:hAnsi="宋体"/>
                <w:color w:val="000000"/>
              </w:rPr>
              <w:t>主持大理州防治烟草花叶病和蔬菜病毒病田间试验、示范和推广。拟定计划、方案，组织大面积推广应用，项目总结等工作（详见附件论文6.8）。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姓名</w:t>
            </w:r>
          </w:p>
        </w:tc>
        <w:tc>
          <w:tcPr>
            <w:tcW w:w="2987" w:type="dxa"/>
            <w:vAlign w:val="center"/>
          </w:tcPr>
          <w:p>
            <w:pPr>
              <w:spacing w:line="360" w:lineRule="auto"/>
              <w:jc w:val="center"/>
              <w:rPr>
                <w:szCs w:val="21"/>
              </w:rPr>
            </w:pPr>
            <w:r>
              <w:rPr>
                <w:rFonts w:hint="eastAsia" w:ascii="宋体" w:hAnsi="宋体"/>
                <w:color w:val="000000"/>
                <w:szCs w:val="22"/>
              </w:rPr>
              <w:t>彭世群</w:t>
            </w:r>
          </w:p>
        </w:tc>
        <w:tc>
          <w:tcPr>
            <w:tcW w:w="1515" w:type="dxa"/>
          </w:tcPr>
          <w:p>
            <w:pPr>
              <w:spacing w:line="360" w:lineRule="auto"/>
              <w:rPr>
                <w:szCs w:val="21"/>
              </w:rPr>
            </w:pPr>
            <w:r>
              <w:rPr>
                <w:rFonts w:hint="eastAsia"/>
                <w:szCs w:val="21"/>
              </w:rPr>
              <w:t>排名</w:t>
            </w:r>
          </w:p>
        </w:tc>
        <w:tc>
          <w:tcPr>
            <w:tcW w:w="2959" w:type="dxa"/>
          </w:tcPr>
          <w:p>
            <w:pPr>
              <w:spacing w:line="360" w:lineRule="auto"/>
              <w:jc w:val="center"/>
              <w:rPr>
                <w:rFonts w:ascii="宋体" w:hAnsi="宋体"/>
                <w:szCs w:val="20"/>
              </w:rPr>
            </w:pPr>
            <w:r>
              <w:rPr>
                <w:rFonts w:hint="eastAsia" w:ascii="宋体" w:hAnsi="宋体"/>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行政职务</w:t>
            </w:r>
          </w:p>
        </w:tc>
        <w:tc>
          <w:tcPr>
            <w:tcW w:w="2987" w:type="dxa"/>
            <w:vAlign w:val="center"/>
          </w:tcPr>
          <w:p>
            <w:pPr>
              <w:spacing w:line="360" w:lineRule="auto"/>
              <w:jc w:val="center"/>
              <w:rPr>
                <w:szCs w:val="21"/>
              </w:rPr>
            </w:pPr>
            <w:r>
              <w:rPr>
                <w:rFonts w:hint="eastAsia"/>
                <w:szCs w:val="21"/>
              </w:rPr>
              <w:t>无</w:t>
            </w:r>
          </w:p>
        </w:tc>
        <w:tc>
          <w:tcPr>
            <w:tcW w:w="1515" w:type="dxa"/>
          </w:tcPr>
          <w:p>
            <w:pPr>
              <w:spacing w:line="360" w:lineRule="auto"/>
              <w:rPr>
                <w:szCs w:val="21"/>
              </w:rPr>
            </w:pPr>
            <w:r>
              <w:rPr>
                <w:rFonts w:hint="eastAsia"/>
                <w:szCs w:val="21"/>
              </w:rPr>
              <w:t>技术职称</w:t>
            </w:r>
          </w:p>
        </w:tc>
        <w:tc>
          <w:tcPr>
            <w:tcW w:w="2959" w:type="dxa"/>
          </w:tcPr>
          <w:p>
            <w:pPr>
              <w:spacing w:line="360" w:lineRule="auto"/>
              <w:jc w:val="center"/>
              <w:rPr>
                <w:rFonts w:ascii="宋体" w:hAnsi="宋体"/>
                <w:szCs w:val="20"/>
              </w:rPr>
            </w:pPr>
            <w:r>
              <w:rPr>
                <w:rFonts w:hint="eastAsia" w:ascii="宋体" w:hAnsi="宋体"/>
                <w:szCs w:val="20"/>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60" w:lineRule="auto"/>
              <w:rPr>
                <w:szCs w:val="21"/>
              </w:rPr>
            </w:pPr>
            <w:r>
              <w:rPr>
                <w:rFonts w:hint="eastAsia"/>
                <w:szCs w:val="21"/>
              </w:rPr>
              <w:t>工作单位</w:t>
            </w:r>
          </w:p>
        </w:tc>
        <w:tc>
          <w:tcPr>
            <w:tcW w:w="2987" w:type="dxa"/>
            <w:vAlign w:val="center"/>
          </w:tcPr>
          <w:p>
            <w:pPr>
              <w:spacing w:line="360" w:lineRule="auto"/>
              <w:jc w:val="center"/>
              <w:rPr>
                <w:sz w:val="18"/>
                <w:szCs w:val="18"/>
              </w:rPr>
            </w:pPr>
            <w:r>
              <w:rPr>
                <w:rFonts w:ascii="宋体" w:hAnsi="宋体"/>
                <w:szCs w:val="20"/>
              </w:rPr>
              <w:t>中国科学院成都生物研究所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jc w:val="center"/>
              <w:rPr>
                <w:rFonts w:ascii="宋体" w:hAnsi="宋体"/>
                <w:szCs w:val="20"/>
              </w:rPr>
            </w:pPr>
            <w:r>
              <w:rPr>
                <w:rFonts w:ascii="宋体" w:hAnsi="宋体"/>
                <w:szCs w:val="2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spacing w:line="360" w:lineRule="auto"/>
              <w:ind w:firstLine="420" w:firstLineChars="200"/>
              <w:rPr>
                <w:szCs w:val="21"/>
              </w:rPr>
            </w:pPr>
            <w:r>
              <w:rPr>
                <w:rFonts w:hint="eastAsia" w:ascii="宋体" w:hAnsi="宋体"/>
                <w:color w:val="000000"/>
              </w:rPr>
              <w:t>负责有效成分的检测和分析工作，协助建立了有效可靠的分析方法；参加了宁南霉素的提取工作，并制备了宁南霉素工作标准品；负责项目成果转化中有效成分检测和人员培训工作。</w:t>
            </w:r>
          </w:p>
        </w:tc>
      </w:tr>
    </w:tbl>
    <w:p>
      <w:pPr>
        <w:spacing w:line="360" w:lineRule="auto"/>
        <w:rPr>
          <w:b/>
          <w:sz w:val="28"/>
          <w:szCs w:val="28"/>
        </w:rPr>
      </w:pPr>
    </w:p>
    <w:p>
      <w:pPr>
        <w:spacing w:line="360" w:lineRule="auto"/>
        <w:rPr>
          <w:b/>
          <w:sz w:val="28"/>
          <w:szCs w:val="28"/>
        </w:rPr>
      </w:pPr>
      <w:r>
        <w:rPr>
          <w:rFonts w:hint="eastAsia"/>
          <w:b/>
          <w:sz w:val="28"/>
          <w:szCs w:val="28"/>
        </w:rPr>
        <w:t>【主要完成单位及创新推广贡献】</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946"/>
        <w:gridCol w:w="1515"/>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6" w:type="dxa"/>
          </w:tcPr>
          <w:p>
            <w:pPr>
              <w:spacing w:line="360" w:lineRule="auto"/>
              <w:rPr>
                <w:szCs w:val="21"/>
              </w:rPr>
            </w:pPr>
            <w:r>
              <w:rPr>
                <w:rFonts w:hint="eastAsia"/>
                <w:szCs w:val="21"/>
              </w:rPr>
              <w:t>单位名称</w:t>
            </w:r>
          </w:p>
        </w:tc>
        <w:tc>
          <w:tcPr>
            <w:tcW w:w="2946" w:type="dxa"/>
          </w:tcPr>
          <w:p>
            <w:pPr>
              <w:spacing w:line="360" w:lineRule="auto"/>
              <w:rPr>
                <w:szCs w:val="21"/>
              </w:rPr>
            </w:pPr>
            <w:r>
              <w:rPr>
                <w:rFonts w:hint="eastAsia" w:ascii="宋体" w:hAnsi="宋体"/>
                <w:szCs w:val="20"/>
              </w:rPr>
              <w:t>中国科学院成都生物研究所</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13" w:lineRule="auto"/>
              <w:ind w:right="359" w:firstLine="420" w:firstLineChars="200"/>
              <w:jc w:val="left"/>
              <w:rPr>
                <w:szCs w:val="21"/>
              </w:rPr>
            </w:pPr>
            <w:r>
              <w:rPr>
                <w:szCs w:val="21"/>
              </w:rPr>
              <w:t xml:space="preserve">对本项目技术创新和应用的贡献： 宁南霉素系我所研制成功的新的无公害生物农药，它对许多作物病毒病有特效，是国家 </w:t>
            </w:r>
            <w:r>
              <w:rPr>
                <w:rFonts w:hint="eastAsia"/>
                <w:szCs w:val="21"/>
              </w:rPr>
              <w:t>“</w:t>
            </w:r>
            <w:r>
              <w:rPr>
                <w:szCs w:val="21"/>
              </w:rPr>
              <w:t>七五</w:t>
            </w:r>
            <w:r>
              <w:rPr>
                <w:rFonts w:hint="eastAsia"/>
                <w:szCs w:val="21"/>
              </w:rPr>
              <w:t>”</w:t>
            </w:r>
            <w:r>
              <w:rPr>
                <w:szCs w:val="21"/>
              </w:rPr>
              <w:t>、</w:t>
            </w:r>
            <w:r>
              <w:rPr>
                <w:rFonts w:hint="eastAsia"/>
                <w:szCs w:val="21"/>
              </w:rPr>
              <w:t>“八</w:t>
            </w:r>
            <w:r>
              <w:rPr>
                <w:szCs w:val="21"/>
              </w:rPr>
              <w:t>五</w:t>
            </w:r>
            <w:r>
              <w:rPr>
                <w:rFonts w:hint="eastAsia"/>
                <w:szCs w:val="21"/>
              </w:rPr>
              <w:t>”、“九</w:t>
            </w:r>
            <w:r>
              <w:rPr>
                <w:szCs w:val="21"/>
              </w:rPr>
              <w:t>五</w:t>
            </w:r>
            <w:r>
              <w:rPr>
                <w:rFonts w:hint="eastAsia"/>
                <w:szCs w:val="21"/>
              </w:rPr>
              <w:t>”</w:t>
            </w:r>
            <w:r>
              <w:rPr>
                <w:szCs w:val="21"/>
              </w:rPr>
              <w:t>重点科技攻关项目。该项目从生产</w:t>
            </w:r>
            <w:r>
              <w:rPr>
                <w:rFonts w:hint="eastAsia"/>
                <w:szCs w:val="21"/>
              </w:rPr>
              <w:t>菌</w:t>
            </w:r>
            <w:r>
              <w:rPr>
                <w:szCs w:val="21"/>
              </w:rPr>
              <w:t>的分离、鉴定，抗生素的提取、分离、纯化、结构鉴定，中试发酵、试生产、工业化批量生产，抗生素的毒性试验及残留量分析、温室接种、药效试验、田间试验、示范推广应用等都取得了完整系统的研究成果。</w:t>
            </w:r>
          </w:p>
          <w:p>
            <w:pPr>
              <w:spacing w:line="313" w:lineRule="auto"/>
              <w:ind w:right="359" w:firstLine="420" w:firstLineChars="200"/>
              <w:jc w:val="left"/>
              <w:rPr>
                <w:szCs w:val="21"/>
              </w:rPr>
            </w:pPr>
            <w:r>
              <w:rPr>
                <w:szCs w:val="21"/>
              </w:rPr>
              <w:t>该研究分离出的生产菌，经鉴定为诺尔斯链霉茵的一个新变种，定名为诺尔斯链霉菌西昌变种，该菌种产生的抗生素经鉴定为一新的化学结构，定名为宁南霉素。诺尔斯链霉菌西昌变种和宁南霉素的发现为国际首次报道，1997年获得中国发明专利。室内、田间小区试验示范表明：宁南霉素对许多植物病毒病有很好的预防作用和显著的治疗效果，是至今我国</w:t>
            </w:r>
            <w:r>
              <w:rPr>
                <w:rFonts w:hint="eastAsia"/>
                <w:szCs w:val="21"/>
              </w:rPr>
              <w:t>首选</w:t>
            </w:r>
            <w:r>
              <w:rPr>
                <w:szCs w:val="21"/>
              </w:rPr>
              <w:t>的抗病毒的抗生素农药。</w:t>
            </w:r>
          </w:p>
          <w:p>
            <w:pPr>
              <w:spacing w:line="313" w:lineRule="auto"/>
              <w:ind w:right="359" w:firstLine="420" w:firstLineChars="200"/>
              <w:jc w:val="left"/>
              <w:rPr>
                <w:szCs w:val="21"/>
              </w:rPr>
            </w:pPr>
            <w:r>
              <w:rPr>
                <w:szCs w:val="21"/>
              </w:rPr>
              <w:t>1997年20吨罐级试产成功并取得农业部批准的农药临时登记证，完成了作为农药生产的多学科配套研究。在我所主要科技人员的直接技术指导和参与下，1998 年取得了三证，与企业结合，实现了大批量工业化生产并商品化，在全国各农药生产基地推广应用，近五年</w:t>
            </w:r>
            <w:r>
              <w:rPr>
                <w:rFonts w:hint="eastAsia"/>
                <w:szCs w:val="21"/>
              </w:rPr>
              <w:t>（2014-2018）</w:t>
            </w:r>
            <w:r>
              <w:rPr>
                <w:szCs w:val="21"/>
              </w:rPr>
              <w:t>宁南霉素产品累计销售收入27921万元，销售量达到7552.44吨，宁南霉素农药产品累计推广应用 8861万亩以上，取得间接经济效益约43亿元。</w:t>
            </w:r>
          </w:p>
          <w:p>
            <w:pPr>
              <w:spacing w:line="313" w:lineRule="auto"/>
              <w:ind w:right="359" w:firstLine="420" w:firstLineChars="200"/>
              <w:jc w:val="left"/>
              <w:rPr>
                <w:szCs w:val="21"/>
              </w:rPr>
            </w:pPr>
            <w:r>
              <w:rPr>
                <w:szCs w:val="21"/>
              </w:rPr>
              <w:t>长期以来，研究所在人力、物力等多方面给予课题组大力支持，协调各方面的关系，为该项成果的取得提供了保障。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2946" w:type="dxa"/>
          </w:tcPr>
          <w:p>
            <w:pPr>
              <w:spacing w:line="360" w:lineRule="auto"/>
              <w:ind w:firstLine="210" w:firstLineChars="100"/>
              <w:rPr>
                <w:szCs w:val="21"/>
              </w:rPr>
            </w:pPr>
            <w:r>
              <w:rPr>
                <w:rFonts w:hint="eastAsia"/>
                <w:szCs w:val="21"/>
                <w:lang w:eastAsia="zh-CN"/>
              </w:rPr>
              <w:t>德强生物股份有限公司</w:t>
            </w:r>
          </w:p>
        </w:tc>
        <w:tc>
          <w:tcPr>
            <w:tcW w:w="1515" w:type="dxa"/>
          </w:tcPr>
          <w:p>
            <w:pPr>
              <w:spacing w:line="360" w:lineRule="auto"/>
              <w:rPr>
                <w:szCs w:val="21"/>
              </w:rPr>
            </w:pPr>
            <w:r>
              <w:rPr>
                <w:rFonts w:hint="eastAsia"/>
                <w:szCs w:val="21"/>
              </w:rPr>
              <w:t>排名</w:t>
            </w:r>
          </w:p>
        </w:tc>
        <w:tc>
          <w:tcPr>
            <w:tcW w:w="2959" w:type="dxa"/>
          </w:tcPr>
          <w:p>
            <w:pPr>
              <w:spacing w:line="360" w:lineRule="auto"/>
              <w:rPr>
                <w:rFonts w:hint="eastAsia" w:eastAsia="宋体"/>
                <w:szCs w:val="21"/>
                <w:lang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13" w:lineRule="auto"/>
              <w:ind w:right="359" w:firstLine="420" w:firstLineChars="200"/>
              <w:jc w:val="left"/>
              <w:rPr>
                <w:szCs w:val="21"/>
              </w:rPr>
            </w:pPr>
            <w:r>
              <w:rPr>
                <w:szCs w:val="21"/>
              </w:rPr>
              <w:t xml:space="preserve">对本项目技术创新和应用的贡献： </w:t>
            </w:r>
            <w:r>
              <w:rPr>
                <w:rFonts w:hint="eastAsia" w:ascii="宋体" w:hAnsi="宋体" w:eastAsia="宋体" w:cs="宋体"/>
                <w:sz w:val="21"/>
                <w:szCs w:val="21"/>
              </w:rPr>
              <w:t>宁南霉素是中国科学院成都生物研究所历经国家＂七五＂、＂八五＂、＂九五＂科技攻关项目研制成功的新型生物农药。</w:t>
            </w:r>
            <w:r>
              <w:rPr>
                <w:rFonts w:hint="eastAsia" w:ascii="宋体" w:hAnsi="宋体" w:cs="宋体"/>
                <w:sz w:val="21"/>
                <w:szCs w:val="21"/>
                <w:lang w:eastAsia="zh-CN"/>
              </w:rPr>
              <w:t>德强生物股份</w:t>
            </w:r>
            <w:r>
              <w:rPr>
                <w:rFonts w:hint="eastAsia" w:ascii="宋体" w:hAnsi="宋体" w:eastAsia="宋体" w:cs="宋体"/>
                <w:sz w:val="21"/>
                <w:szCs w:val="21"/>
              </w:rPr>
              <w:t>有限公司接产后，于1998年通过黑龙江省科技厅组织了20吨罐试生产鉴定，同时取得了三证。</w:t>
            </w:r>
            <w:r>
              <w:rPr>
                <w:rFonts w:hint="eastAsia" w:ascii="宋体" w:hAnsi="宋体" w:cs="宋体"/>
                <w:sz w:val="21"/>
                <w:szCs w:val="21"/>
                <w:lang w:eastAsia="zh-CN"/>
              </w:rPr>
              <w:t>目前公司均有</w:t>
            </w:r>
            <w:r>
              <w:rPr>
                <w:rFonts w:hint="eastAsia" w:ascii="宋体" w:hAnsi="宋体" w:cs="宋体"/>
                <w:sz w:val="21"/>
                <w:szCs w:val="21"/>
                <w:lang w:val="en-US" w:eastAsia="zh-CN"/>
              </w:rPr>
              <w:t>64吨罐生产能力，</w:t>
            </w:r>
            <w:r>
              <w:rPr>
                <w:rFonts w:hint="eastAsia" w:ascii="宋体" w:hAnsi="宋体" w:eastAsia="宋体" w:cs="宋体"/>
                <w:sz w:val="21"/>
                <w:szCs w:val="21"/>
              </w:rPr>
              <w:t>公司拥有年产1</w:t>
            </w:r>
            <w:r>
              <w:rPr>
                <w:rFonts w:hint="eastAsia" w:ascii="宋体" w:hAnsi="宋体" w:cs="宋体"/>
                <w:sz w:val="21"/>
                <w:szCs w:val="21"/>
                <w:lang w:eastAsia="zh-CN"/>
              </w:rPr>
              <w:t>万</w:t>
            </w:r>
            <w:r>
              <w:rPr>
                <w:rFonts w:hint="eastAsia" w:ascii="宋体" w:hAnsi="宋体" w:eastAsia="宋体" w:cs="宋体"/>
                <w:sz w:val="21"/>
                <w:szCs w:val="21"/>
              </w:rPr>
              <w:t>吨2%宁南霉素水剂的生产线，年产</w:t>
            </w:r>
            <w:r>
              <w:rPr>
                <w:rFonts w:hint="eastAsia" w:ascii="宋体" w:hAnsi="宋体" w:cs="宋体"/>
                <w:sz w:val="21"/>
                <w:szCs w:val="21"/>
                <w:lang w:val="en-US" w:eastAsia="zh-CN"/>
              </w:rPr>
              <w:t>100吨10%宁南霉素粉剂生产线和</w:t>
            </w:r>
            <w:r>
              <w:rPr>
                <w:rFonts w:hint="eastAsia" w:ascii="宋体" w:hAnsi="宋体" w:eastAsia="宋体" w:cs="宋体"/>
                <w:sz w:val="21"/>
                <w:szCs w:val="21"/>
              </w:rPr>
              <w:t>年产</w:t>
            </w:r>
            <w:r>
              <w:rPr>
                <w:rFonts w:hint="eastAsia" w:ascii="宋体" w:hAnsi="宋体" w:cs="宋体"/>
                <w:sz w:val="21"/>
                <w:szCs w:val="21"/>
                <w:lang w:val="en-US" w:eastAsia="zh-CN"/>
              </w:rPr>
              <w:t>500吨8%宁南霉素水剂生产线。</w:t>
            </w:r>
            <w:r>
              <w:rPr>
                <w:rFonts w:hint="eastAsia" w:ascii="宋体" w:hAnsi="宋体" w:eastAsia="宋体" w:cs="宋体"/>
                <w:sz w:val="21"/>
                <w:szCs w:val="21"/>
              </w:rPr>
              <w:t>公司主要领导为了更好地促进宁南霉素在农业生产上的应用推广，一方面积极争取国家有关部委支持，促进宁南霉素的应用推广工作，另一方面组织了较大规模的销售队伍，向全国各省市进行推广销售。在全国</w:t>
            </w:r>
            <w:r>
              <w:rPr>
                <w:rFonts w:hint="eastAsia" w:ascii="宋体" w:hAnsi="宋体" w:cs="宋体"/>
                <w:sz w:val="21"/>
                <w:szCs w:val="21"/>
                <w:lang w:val="en-US" w:eastAsia="zh-CN"/>
              </w:rPr>
              <w:t>31</w:t>
            </w:r>
            <w:r>
              <w:rPr>
                <w:rFonts w:hint="eastAsia" w:ascii="宋体" w:hAnsi="宋体" w:eastAsia="宋体" w:cs="宋体"/>
                <w:sz w:val="21"/>
                <w:szCs w:val="21"/>
              </w:rPr>
              <w:t>个省市的烟草、水稻、玉米、大豆、蔬菜、瓜果等40余种作物病毒病上试验、示范、推广、应用2586万亩，获得产值7892万元。2002年宁南霉素产品已在越南进行了注册登记，并实行了销售。</w:t>
            </w:r>
            <w:r>
              <w:rPr>
                <w:rFonts w:hint="eastAsia" w:ascii="宋体" w:hAnsi="宋体" w:eastAsia="宋体" w:cs="宋体"/>
                <w:sz w:val="21"/>
                <w:szCs w:val="21"/>
              </w:rPr>
              <w:br w:type="textWrapping"/>
            </w:r>
            <w:r>
              <w:rPr>
                <w:rFonts w:hint="eastAsia" w:ascii="宋体" w:hAnsi="宋体" w:cs="宋体"/>
                <w:sz w:val="21"/>
                <w:szCs w:val="21"/>
                <w:lang w:val="en-US" w:eastAsia="zh-CN"/>
              </w:rPr>
              <w:t xml:space="preserve">    </w:t>
            </w:r>
            <w:r>
              <w:rPr>
                <w:rFonts w:hint="eastAsia" w:ascii="宋体" w:hAnsi="宋体" w:eastAsia="宋体" w:cs="宋体"/>
                <w:sz w:val="21"/>
                <w:szCs w:val="21"/>
              </w:rPr>
              <w:t>为了使我国有自主知识产权的宁南霉素生物农药品种技术升级，增强市场竞争力，扩大市场容量，增加宁南霉素生物农药品种的数量和规模，促进我国农业发展，</w:t>
            </w:r>
            <w:r>
              <w:rPr>
                <w:rFonts w:hint="eastAsia" w:ascii="宋体" w:hAnsi="宋体" w:cs="宋体"/>
                <w:sz w:val="21"/>
                <w:szCs w:val="21"/>
                <w:lang w:eastAsia="zh-CN"/>
              </w:rPr>
              <w:t>公司目前拥有</w:t>
            </w:r>
            <w:r>
              <w:rPr>
                <w:rFonts w:hint="eastAsia" w:ascii="宋体" w:hAnsi="宋体" w:cs="宋体"/>
                <w:sz w:val="21"/>
                <w:szCs w:val="21"/>
                <w:lang w:val="en-US" w:eastAsia="zh-CN"/>
              </w:rPr>
              <w:t>7个发明专利分别为：多抗霉素和宁南霉素的复配农药、氟菌唑和宁南霉素的复配农药、嘧菌环胺和宁南霉素的复配农药、嘧菌酯和宁南霉素的复配农药、宁南霉素粉剂、宁南霉素组合物及其制备方法、戊唑醇和宁南霉素的复配农药。</w:t>
            </w:r>
          </w:p>
        </w:tc>
      </w:tr>
    </w:tbl>
    <w:p>
      <w:pPr>
        <w:spacing w:line="360" w:lineRule="auto"/>
        <w:rPr>
          <w:b/>
          <w:sz w:val="28"/>
          <w:szCs w:val="28"/>
        </w:rPr>
      </w:pPr>
    </w:p>
    <w:p>
      <w:pPr>
        <w:spacing w:line="360" w:lineRule="auto"/>
        <w:rPr>
          <w:b/>
          <w:sz w:val="28"/>
          <w:szCs w:val="28"/>
        </w:rPr>
      </w:pPr>
    </w:p>
    <w:p>
      <w:pPr>
        <w:spacing w:line="360" w:lineRule="auto"/>
        <w:rPr>
          <w:b/>
          <w:sz w:val="28"/>
          <w:szCs w:val="28"/>
        </w:rPr>
      </w:pPr>
      <w:r>
        <w:rPr>
          <w:rFonts w:hint="eastAsia"/>
          <w:b/>
          <w:sz w:val="28"/>
          <w:szCs w:val="28"/>
        </w:rPr>
        <w:t>【完成人合作关系说明】</w:t>
      </w:r>
    </w:p>
    <w:p>
      <w:pPr>
        <w:spacing w:line="360" w:lineRule="auto"/>
        <w:ind w:firstLine="480" w:firstLineChars="200"/>
        <w:rPr>
          <w:sz w:val="24"/>
        </w:rPr>
      </w:pPr>
      <w:r>
        <w:rPr>
          <w:sz w:val="24"/>
        </w:rPr>
        <w:t>完成人胡厚芝、陈家任、何明富、向固西、彭世群均为中国科学院成都生物研究所宁南霉素技术团队的核心成员，在</w:t>
      </w:r>
      <w:r>
        <w:rPr>
          <w:rFonts w:hint="eastAsia"/>
          <w:sz w:val="24"/>
        </w:rPr>
        <w:t>“</w:t>
      </w:r>
      <w:r>
        <w:rPr>
          <w:sz w:val="24"/>
        </w:rPr>
        <w:t>防治水稻白叶枯病抗菌素农药——宁南霉素</w:t>
      </w:r>
      <w:r>
        <w:rPr>
          <w:rFonts w:hint="eastAsia"/>
          <w:sz w:val="24"/>
        </w:rPr>
        <w:t>”</w:t>
      </w:r>
      <w:r>
        <w:rPr>
          <w:sz w:val="24"/>
        </w:rPr>
        <w:t>、</w:t>
      </w:r>
      <w:r>
        <w:rPr>
          <w:rFonts w:hint="eastAsia"/>
          <w:sz w:val="24"/>
        </w:rPr>
        <w:t>“</w:t>
      </w:r>
      <w:r>
        <w:rPr>
          <w:sz w:val="24"/>
        </w:rPr>
        <w:t>高效、低毒、新型宁南霉素开发研究</w:t>
      </w:r>
      <w:r>
        <w:rPr>
          <w:rFonts w:hint="eastAsia"/>
          <w:sz w:val="24"/>
        </w:rPr>
        <w:t>”</w:t>
      </w:r>
      <w:r>
        <w:rPr>
          <w:sz w:val="24"/>
        </w:rPr>
        <w:t>等项目中进行了长期合作，对宁南霉素进行了分离、鉴定、菌种选育、发酵条件研究、提取工艺及</w:t>
      </w:r>
      <w:bookmarkStart w:id="1" w:name="_GoBack"/>
      <w:bookmarkEnd w:id="1"/>
      <w:r>
        <w:rPr>
          <w:sz w:val="24"/>
        </w:rPr>
        <w:t>药效试验等工作，为该项目做出重要贡献。</w:t>
      </w:r>
    </w:p>
    <w:p>
      <w:pPr>
        <w:spacing w:line="360" w:lineRule="auto"/>
        <w:rPr>
          <w:sz w:val="24"/>
        </w:rPr>
      </w:pPr>
      <w:r>
        <w:rPr>
          <w:sz w:val="24"/>
        </w:rPr>
        <w:t xml:space="preserve">    完成人崔希庆</w:t>
      </w:r>
      <w:r>
        <w:rPr>
          <w:rFonts w:hint="eastAsia"/>
          <w:sz w:val="24"/>
        </w:rPr>
        <w:t>、</w:t>
      </w:r>
      <w:r>
        <w:rPr>
          <w:sz w:val="24"/>
        </w:rPr>
        <w:t>王敏组织并参加宁南霉素在德强生物股份有限公司进行工业化生产，并组织进行田间试验、药效试验，确定施用量、施用时间及药效评价。</w:t>
      </w:r>
    </w:p>
    <w:p>
      <w:pPr>
        <w:spacing w:after="156" w:afterLines="50" w:line="360" w:lineRule="auto"/>
        <w:ind w:firstLine="480" w:firstLineChars="200"/>
        <w:rPr>
          <w:sz w:val="24"/>
        </w:rPr>
      </w:pPr>
      <w:r>
        <w:rPr>
          <w:sz w:val="24"/>
        </w:rPr>
        <w:t>完成人李朝荣、陈丽娟</w:t>
      </w:r>
      <w:r>
        <w:rPr>
          <w:rFonts w:hint="eastAsia"/>
          <w:sz w:val="24"/>
        </w:rPr>
        <w:t>、</w:t>
      </w:r>
      <w:r>
        <w:rPr>
          <w:sz w:val="24"/>
        </w:rPr>
        <w:t>赵秀榆主要负责组织宁南霉素防治烟草花叶病毒病、蔬菜病毒病田间试验、示范和推广。</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838"/>
        <w:gridCol w:w="1977"/>
        <w:gridCol w:w="1439"/>
        <w:gridCol w:w="1258"/>
        <w:gridCol w:w="1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序号</w:t>
            </w:r>
          </w:p>
        </w:tc>
        <w:tc>
          <w:tcPr>
            <w:tcW w:w="1027" w:type="pct"/>
            <w:vAlign w:val="center"/>
          </w:tcPr>
          <w:p>
            <w:pPr>
              <w:spacing w:before="156" w:beforeLines="50" w:after="156" w:afterLines="50"/>
              <w:jc w:val="center"/>
              <w:rPr>
                <w:szCs w:val="21"/>
              </w:rPr>
            </w:pPr>
            <w:r>
              <w:rPr>
                <w:szCs w:val="21"/>
              </w:rPr>
              <w:t>合作方式</w:t>
            </w:r>
          </w:p>
        </w:tc>
        <w:tc>
          <w:tcPr>
            <w:tcW w:w="1105" w:type="pct"/>
            <w:vAlign w:val="center"/>
          </w:tcPr>
          <w:p>
            <w:pPr>
              <w:spacing w:before="156" w:beforeLines="50" w:after="156" w:afterLines="50"/>
              <w:jc w:val="center"/>
              <w:rPr>
                <w:szCs w:val="21"/>
              </w:rPr>
            </w:pPr>
            <w:r>
              <w:rPr>
                <w:szCs w:val="21"/>
              </w:rPr>
              <w:t>合作者</w:t>
            </w:r>
          </w:p>
          <w:p>
            <w:pPr>
              <w:spacing w:before="156" w:beforeLines="50" w:after="156" w:afterLines="50"/>
              <w:jc w:val="center"/>
              <w:rPr>
                <w:szCs w:val="21"/>
              </w:rPr>
            </w:pPr>
            <w:r>
              <w:rPr>
                <w:szCs w:val="21"/>
              </w:rPr>
              <w:t>（项目排名）</w:t>
            </w:r>
          </w:p>
        </w:tc>
        <w:tc>
          <w:tcPr>
            <w:tcW w:w="804" w:type="pct"/>
            <w:vAlign w:val="center"/>
          </w:tcPr>
          <w:p>
            <w:pPr>
              <w:spacing w:before="156" w:beforeLines="50" w:after="156" w:afterLines="50"/>
              <w:jc w:val="center"/>
              <w:rPr>
                <w:szCs w:val="21"/>
              </w:rPr>
            </w:pPr>
            <w:r>
              <w:rPr>
                <w:szCs w:val="21"/>
              </w:rPr>
              <w:t>合作时间</w:t>
            </w:r>
          </w:p>
        </w:tc>
        <w:tc>
          <w:tcPr>
            <w:tcW w:w="703" w:type="pct"/>
            <w:vAlign w:val="center"/>
          </w:tcPr>
          <w:p>
            <w:pPr>
              <w:spacing w:before="156" w:beforeLines="50" w:after="156" w:afterLines="50"/>
              <w:jc w:val="center"/>
              <w:rPr>
                <w:szCs w:val="21"/>
              </w:rPr>
            </w:pPr>
            <w:r>
              <w:rPr>
                <w:szCs w:val="21"/>
              </w:rPr>
              <w:t>合作成果</w:t>
            </w:r>
          </w:p>
        </w:tc>
        <w:tc>
          <w:tcPr>
            <w:tcW w:w="904" w:type="pct"/>
            <w:vAlign w:val="center"/>
          </w:tcPr>
          <w:p>
            <w:pPr>
              <w:spacing w:before="156" w:beforeLines="50" w:after="156" w:afterLines="50"/>
              <w:jc w:val="center"/>
              <w:rPr>
                <w:szCs w:val="21"/>
              </w:rPr>
            </w:pPr>
            <w:r>
              <w:rPr>
                <w:szCs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1</w:t>
            </w:r>
          </w:p>
        </w:tc>
        <w:tc>
          <w:tcPr>
            <w:tcW w:w="1027" w:type="pct"/>
            <w:vAlign w:val="center"/>
          </w:tcPr>
          <w:p>
            <w:pPr>
              <w:spacing w:before="156" w:beforeLines="50" w:after="156" w:afterLines="50"/>
              <w:rPr>
                <w:szCs w:val="21"/>
              </w:rPr>
            </w:pPr>
            <w:r>
              <w:rPr>
                <w:szCs w:val="21"/>
              </w:rPr>
              <w:t>共同知识产权；合著论文</w:t>
            </w:r>
          </w:p>
        </w:tc>
        <w:tc>
          <w:tcPr>
            <w:tcW w:w="1105" w:type="pct"/>
            <w:vAlign w:val="center"/>
          </w:tcPr>
          <w:p>
            <w:pPr>
              <w:spacing w:before="156" w:beforeLines="50" w:after="156" w:afterLines="50"/>
              <w:jc w:val="center"/>
              <w:rPr>
                <w:szCs w:val="21"/>
              </w:rPr>
            </w:pPr>
            <w:r>
              <w:rPr>
                <w:color w:val="000000"/>
                <w:szCs w:val="21"/>
              </w:rPr>
              <w:t>陈家任</w:t>
            </w:r>
          </w:p>
        </w:tc>
        <w:tc>
          <w:tcPr>
            <w:tcW w:w="804" w:type="pct"/>
            <w:vAlign w:val="center"/>
          </w:tcPr>
          <w:p>
            <w:pPr>
              <w:spacing w:before="156" w:beforeLines="50" w:after="156" w:afterLines="50"/>
              <w:jc w:val="center"/>
              <w:rPr>
                <w:szCs w:val="21"/>
              </w:rPr>
            </w:pPr>
            <w:r>
              <w:rPr>
                <w:color w:val="000000"/>
                <w:szCs w:val="21"/>
              </w:rPr>
              <w:t>1996-2006</w:t>
            </w:r>
          </w:p>
        </w:tc>
        <w:tc>
          <w:tcPr>
            <w:tcW w:w="703" w:type="pct"/>
            <w:vAlign w:val="center"/>
          </w:tcPr>
          <w:p>
            <w:pPr>
              <w:spacing w:before="156" w:beforeLines="50" w:after="156" w:afterLines="50"/>
              <w:rPr>
                <w:szCs w:val="21"/>
              </w:rPr>
            </w:pPr>
            <w:r>
              <w:rPr>
                <w:szCs w:val="21"/>
              </w:rPr>
              <w:t>实用新型专利，论文</w:t>
            </w:r>
          </w:p>
        </w:tc>
        <w:tc>
          <w:tcPr>
            <w:tcW w:w="904" w:type="pct"/>
            <w:vAlign w:val="center"/>
          </w:tcPr>
          <w:p>
            <w:pPr>
              <w:spacing w:before="156" w:beforeLines="50" w:after="156" w:afterLines="50"/>
              <w:rPr>
                <w:szCs w:val="21"/>
              </w:rPr>
            </w:pPr>
            <w:r>
              <w:rPr>
                <w:color w:val="000000"/>
                <w:szCs w:val="21"/>
              </w:rPr>
              <w:t>知识产权证明1.1；国家法律法规要求审批文件3.1；论文6.1</w:t>
            </w:r>
            <w:r>
              <w:rPr>
                <w:rFonts w:hint="eastAsia"/>
                <w:color w:val="000000"/>
                <w:szCs w:val="21"/>
              </w:rPr>
              <w:t>，</w:t>
            </w:r>
            <w:r>
              <w:rPr>
                <w:color w:val="000000"/>
                <w:szCs w:val="21"/>
              </w:rPr>
              <w:t>6.2</w:t>
            </w:r>
            <w:r>
              <w:rPr>
                <w:rFonts w:hint="eastAsia"/>
                <w:color w:val="000000"/>
                <w:szCs w:val="21"/>
              </w:rPr>
              <w:t>，</w:t>
            </w:r>
            <w:r>
              <w:rPr>
                <w:color w:val="000000"/>
                <w:szCs w:val="21"/>
              </w:rPr>
              <w:t>6.3</w:t>
            </w:r>
            <w:r>
              <w:rPr>
                <w:rFonts w:hint="eastAsia"/>
                <w:color w:val="000000"/>
                <w:szCs w:val="21"/>
              </w:rPr>
              <w:t>，</w:t>
            </w:r>
            <w:r>
              <w:rPr>
                <w:color w:val="000000"/>
                <w:szCs w:val="21"/>
              </w:rPr>
              <w:t>6.5</w:t>
            </w:r>
            <w:r>
              <w:rPr>
                <w:rFonts w:hint="eastAsia"/>
                <w:color w:val="000000"/>
                <w:szCs w:val="21"/>
              </w:rPr>
              <w:t>，</w:t>
            </w:r>
            <w:r>
              <w:rPr>
                <w:color w:val="000000"/>
                <w:szCs w:val="21"/>
              </w:rPr>
              <w:t>6.6</w:t>
            </w:r>
            <w:r>
              <w:rPr>
                <w:rFonts w:hint="eastAsia"/>
                <w:color w:val="000000"/>
                <w:szCs w:val="21"/>
              </w:rPr>
              <w:t>，</w:t>
            </w:r>
            <w:r>
              <w:rPr>
                <w:color w:val="000000"/>
                <w:szCs w:val="21"/>
              </w:rPr>
              <w:t>6.7</w:t>
            </w:r>
            <w:r>
              <w:rPr>
                <w:rFonts w:hint="eastAsia"/>
                <w:color w:val="000000"/>
                <w:szCs w:val="21"/>
              </w:rPr>
              <w:t>，</w:t>
            </w:r>
            <w:r>
              <w:rPr>
                <w:color w:val="000000"/>
                <w:szCs w:val="21"/>
              </w:rPr>
              <w:t>6.8</w:t>
            </w:r>
            <w:r>
              <w:rPr>
                <w:rFonts w:hint="eastAsia"/>
                <w:color w:val="000000"/>
                <w:szCs w:val="21"/>
              </w:rPr>
              <w:t>，</w:t>
            </w:r>
            <w:r>
              <w:rPr>
                <w:color w:val="000000"/>
                <w:szCs w:val="21"/>
              </w:rPr>
              <w:t>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2</w:t>
            </w:r>
          </w:p>
        </w:tc>
        <w:tc>
          <w:tcPr>
            <w:tcW w:w="1027" w:type="pct"/>
            <w:vAlign w:val="center"/>
          </w:tcPr>
          <w:p>
            <w:pPr>
              <w:spacing w:before="156" w:beforeLines="50" w:after="156" w:afterLines="50"/>
              <w:rPr>
                <w:szCs w:val="21"/>
              </w:rPr>
            </w:pPr>
            <w:r>
              <w:rPr>
                <w:szCs w:val="21"/>
              </w:rPr>
              <w:t>合著论文；制定田间防治试验方案</w:t>
            </w:r>
          </w:p>
        </w:tc>
        <w:tc>
          <w:tcPr>
            <w:tcW w:w="1105" w:type="pct"/>
            <w:vAlign w:val="center"/>
          </w:tcPr>
          <w:p>
            <w:pPr>
              <w:spacing w:before="156" w:beforeLines="50" w:after="156" w:afterLines="50"/>
              <w:jc w:val="center"/>
              <w:rPr>
                <w:szCs w:val="21"/>
              </w:rPr>
            </w:pPr>
            <w:r>
              <w:rPr>
                <w:color w:val="000000"/>
                <w:szCs w:val="21"/>
              </w:rPr>
              <w:t>李朝荣</w:t>
            </w:r>
          </w:p>
        </w:tc>
        <w:tc>
          <w:tcPr>
            <w:tcW w:w="804" w:type="pct"/>
            <w:vAlign w:val="center"/>
          </w:tcPr>
          <w:p>
            <w:pPr>
              <w:spacing w:before="156" w:beforeLines="50" w:after="156" w:afterLines="50"/>
              <w:jc w:val="center"/>
              <w:rPr>
                <w:szCs w:val="21"/>
              </w:rPr>
            </w:pPr>
            <w:r>
              <w:rPr>
                <w:color w:val="000000"/>
                <w:szCs w:val="21"/>
              </w:rPr>
              <w:t>1990-1998</w:t>
            </w:r>
          </w:p>
        </w:tc>
        <w:tc>
          <w:tcPr>
            <w:tcW w:w="703" w:type="pct"/>
            <w:vAlign w:val="center"/>
          </w:tcPr>
          <w:p>
            <w:pPr>
              <w:spacing w:before="156" w:beforeLines="50" w:after="156" w:afterLines="50"/>
              <w:rPr>
                <w:szCs w:val="21"/>
              </w:rPr>
            </w:pPr>
            <w:r>
              <w:rPr>
                <w:szCs w:val="21"/>
              </w:rPr>
              <w:t>论文等</w:t>
            </w:r>
          </w:p>
        </w:tc>
        <w:tc>
          <w:tcPr>
            <w:tcW w:w="904" w:type="pct"/>
            <w:vAlign w:val="center"/>
          </w:tcPr>
          <w:p>
            <w:pPr>
              <w:spacing w:before="156" w:beforeLines="50" w:after="156" w:afterLines="50"/>
              <w:rPr>
                <w:szCs w:val="21"/>
              </w:rPr>
            </w:pPr>
            <w:r>
              <w:rPr>
                <w:color w:val="000000"/>
              </w:rPr>
              <w:t>附件应用证明2.1，论文6.8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3</w:t>
            </w:r>
          </w:p>
        </w:tc>
        <w:tc>
          <w:tcPr>
            <w:tcW w:w="1027" w:type="pct"/>
            <w:vAlign w:val="center"/>
          </w:tcPr>
          <w:p>
            <w:pPr>
              <w:spacing w:before="156" w:beforeLines="50" w:after="156" w:afterLines="50"/>
              <w:rPr>
                <w:szCs w:val="21"/>
              </w:rPr>
            </w:pPr>
            <w:r>
              <w:rPr>
                <w:color w:val="000000"/>
                <w:szCs w:val="21"/>
              </w:rPr>
              <w:t>制定了在工业生产中技术合作的协定</w:t>
            </w:r>
          </w:p>
        </w:tc>
        <w:tc>
          <w:tcPr>
            <w:tcW w:w="1105" w:type="pct"/>
            <w:vAlign w:val="center"/>
          </w:tcPr>
          <w:p>
            <w:pPr>
              <w:spacing w:before="156" w:beforeLines="50" w:after="156" w:afterLines="50"/>
              <w:jc w:val="center"/>
              <w:rPr>
                <w:szCs w:val="21"/>
              </w:rPr>
            </w:pPr>
            <w:r>
              <w:rPr>
                <w:color w:val="000000"/>
                <w:szCs w:val="21"/>
              </w:rPr>
              <w:t>崔希庆</w:t>
            </w:r>
          </w:p>
        </w:tc>
        <w:tc>
          <w:tcPr>
            <w:tcW w:w="804" w:type="pct"/>
            <w:vAlign w:val="center"/>
          </w:tcPr>
          <w:p>
            <w:pPr>
              <w:spacing w:before="156" w:beforeLines="50" w:after="156" w:afterLines="50"/>
              <w:jc w:val="center"/>
              <w:rPr>
                <w:szCs w:val="21"/>
              </w:rPr>
            </w:pPr>
            <w:r>
              <w:rPr>
                <w:color w:val="000000"/>
                <w:szCs w:val="21"/>
              </w:rPr>
              <w:t>1999-至今</w:t>
            </w:r>
          </w:p>
        </w:tc>
        <w:tc>
          <w:tcPr>
            <w:tcW w:w="703" w:type="pct"/>
            <w:vAlign w:val="center"/>
          </w:tcPr>
          <w:p>
            <w:pPr>
              <w:spacing w:before="156" w:beforeLines="50" w:after="156" w:afterLines="50"/>
              <w:rPr>
                <w:szCs w:val="21"/>
              </w:rPr>
            </w:pPr>
            <w:r>
              <w:rPr>
                <w:color w:val="000000"/>
                <w:szCs w:val="21"/>
              </w:rPr>
              <w:t>组织宁南霉素的工业化生产和推广应用</w:t>
            </w:r>
          </w:p>
        </w:tc>
        <w:tc>
          <w:tcPr>
            <w:tcW w:w="904" w:type="pct"/>
            <w:vAlign w:val="center"/>
          </w:tcPr>
          <w:p>
            <w:pPr>
              <w:spacing w:before="156" w:beforeLines="50" w:after="156" w:afterLines="50"/>
              <w:rPr>
                <w:szCs w:val="21"/>
              </w:rPr>
            </w:pPr>
            <w:r>
              <w:rPr>
                <w:color w:val="000000"/>
              </w:rPr>
              <w:t>附件国家法律法规要求批准文件3.1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4</w:t>
            </w:r>
          </w:p>
        </w:tc>
        <w:tc>
          <w:tcPr>
            <w:tcW w:w="1027" w:type="pct"/>
            <w:vAlign w:val="center"/>
          </w:tcPr>
          <w:p>
            <w:pPr>
              <w:spacing w:before="156" w:beforeLines="50" w:after="156" w:afterLines="50"/>
              <w:rPr>
                <w:szCs w:val="21"/>
              </w:rPr>
            </w:pPr>
            <w:r>
              <w:rPr>
                <w:color w:val="000000"/>
                <w:szCs w:val="21"/>
              </w:rPr>
              <w:t>协助执行科技攻关制定的菌种选育的技术经济指标工作方案</w:t>
            </w:r>
          </w:p>
        </w:tc>
        <w:tc>
          <w:tcPr>
            <w:tcW w:w="1105" w:type="pct"/>
            <w:vAlign w:val="center"/>
          </w:tcPr>
          <w:p>
            <w:pPr>
              <w:spacing w:before="156" w:beforeLines="50" w:after="156" w:afterLines="50"/>
              <w:jc w:val="center"/>
              <w:rPr>
                <w:szCs w:val="21"/>
              </w:rPr>
            </w:pPr>
            <w:r>
              <w:rPr>
                <w:color w:val="000000"/>
                <w:szCs w:val="21"/>
              </w:rPr>
              <w:t>何明富</w:t>
            </w:r>
          </w:p>
        </w:tc>
        <w:tc>
          <w:tcPr>
            <w:tcW w:w="804" w:type="pct"/>
            <w:vAlign w:val="center"/>
          </w:tcPr>
          <w:p>
            <w:pPr>
              <w:spacing w:before="156" w:beforeLines="50" w:after="156" w:afterLines="50"/>
              <w:jc w:val="center"/>
              <w:rPr>
                <w:szCs w:val="21"/>
              </w:rPr>
            </w:pPr>
            <w:r>
              <w:rPr>
                <w:color w:val="000000"/>
                <w:szCs w:val="21"/>
              </w:rPr>
              <w:t>1991-2000</w:t>
            </w:r>
          </w:p>
        </w:tc>
        <w:tc>
          <w:tcPr>
            <w:tcW w:w="703" w:type="pct"/>
            <w:vAlign w:val="center"/>
          </w:tcPr>
          <w:p>
            <w:pPr>
              <w:spacing w:before="156" w:beforeLines="50" w:after="156" w:afterLines="50"/>
              <w:rPr>
                <w:szCs w:val="21"/>
              </w:rPr>
            </w:pPr>
            <w:r>
              <w:rPr>
                <w:szCs w:val="21"/>
              </w:rPr>
              <w:t>高产菌株选育</w:t>
            </w:r>
          </w:p>
        </w:tc>
        <w:tc>
          <w:tcPr>
            <w:tcW w:w="904" w:type="pct"/>
            <w:vAlign w:val="center"/>
          </w:tcPr>
          <w:p>
            <w:pPr>
              <w:spacing w:before="156" w:beforeLines="50" w:after="156" w:afterLines="5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5</w:t>
            </w:r>
          </w:p>
        </w:tc>
        <w:tc>
          <w:tcPr>
            <w:tcW w:w="1027" w:type="pct"/>
            <w:vAlign w:val="center"/>
          </w:tcPr>
          <w:p>
            <w:pPr>
              <w:spacing w:before="156" w:beforeLines="50" w:after="156" w:afterLines="50"/>
              <w:rPr>
                <w:szCs w:val="21"/>
              </w:rPr>
            </w:pPr>
            <w:r>
              <w:rPr>
                <w:szCs w:val="21"/>
              </w:rPr>
              <w:t>共同知识产权；合著论文</w:t>
            </w:r>
          </w:p>
        </w:tc>
        <w:tc>
          <w:tcPr>
            <w:tcW w:w="1105" w:type="pct"/>
            <w:vAlign w:val="center"/>
          </w:tcPr>
          <w:p>
            <w:pPr>
              <w:spacing w:before="156" w:beforeLines="50" w:after="156" w:afterLines="50"/>
              <w:jc w:val="center"/>
              <w:rPr>
                <w:szCs w:val="21"/>
              </w:rPr>
            </w:pPr>
            <w:r>
              <w:rPr>
                <w:color w:val="000000"/>
                <w:szCs w:val="21"/>
              </w:rPr>
              <w:t>向固西</w:t>
            </w:r>
          </w:p>
        </w:tc>
        <w:tc>
          <w:tcPr>
            <w:tcW w:w="804" w:type="pct"/>
            <w:vAlign w:val="center"/>
          </w:tcPr>
          <w:p>
            <w:pPr>
              <w:spacing w:before="156" w:beforeLines="50" w:after="156" w:afterLines="50"/>
              <w:jc w:val="center"/>
              <w:rPr>
                <w:szCs w:val="21"/>
              </w:rPr>
            </w:pPr>
            <w:r>
              <w:rPr>
                <w:color w:val="000000"/>
                <w:szCs w:val="21"/>
              </w:rPr>
              <w:t>1978-1995</w:t>
            </w:r>
          </w:p>
        </w:tc>
        <w:tc>
          <w:tcPr>
            <w:tcW w:w="703" w:type="pct"/>
            <w:vAlign w:val="center"/>
          </w:tcPr>
          <w:p>
            <w:pPr>
              <w:spacing w:before="156" w:beforeLines="50" w:after="156" w:afterLines="50"/>
              <w:rPr>
                <w:szCs w:val="21"/>
              </w:rPr>
            </w:pPr>
            <w:r>
              <w:rPr>
                <w:szCs w:val="21"/>
              </w:rPr>
              <w:t>实用新型专利，论文</w:t>
            </w:r>
          </w:p>
        </w:tc>
        <w:tc>
          <w:tcPr>
            <w:tcW w:w="904" w:type="pct"/>
            <w:vAlign w:val="center"/>
          </w:tcPr>
          <w:p>
            <w:pPr>
              <w:spacing w:before="156" w:beforeLines="50" w:after="156" w:afterLines="50"/>
              <w:rPr>
                <w:szCs w:val="21"/>
              </w:rPr>
            </w:pPr>
            <w:r>
              <w:rPr>
                <w:color w:val="000000"/>
              </w:rPr>
              <w:t>核心知识产权证明1.1，国家法律法规要求批准文件3.1，论文6.4，6.5，6.7，6.8，6.9，6.10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6</w:t>
            </w:r>
          </w:p>
        </w:tc>
        <w:tc>
          <w:tcPr>
            <w:tcW w:w="1603" w:type="dxa"/>
            <w:vAlign w:val="center"/>
          </w:tcPr>
          <w:p>
            <w:pPr>
              <w:spacing w:before="156" w:beforeLines="50" w:after="156" w:afterLines="50"/>
              <w:rPr>
                <w:szCs w:val="21"/>
              </w:rPr>
            </w:pPr>
            <w:r>
              <w:rPr>
                <w:color w:val="000000"/>
                <w:szCs w:val="21"/>
              </w:rPr>
              <w:t>合著论文；制定田间防治试验计划方案</w:t>
            </w:r>
          </w:p>
        </w:tc>
        <w:tc>
          <w:tcPr>
            <w:tcW w:w="1742" w:type="dxa"/>
            <w:vAlign w:val="center"/>
          </w:tcPr>
          <w:p>
            <w:pPr>
              <w:spacing w:before="156" w:beforeLines="50" w:after="156" w:afterLines="50"/>
              <w:jc w:val="center"/>
              <w:rPr>
                <w:szCs w:val="21"/>
              </w:rPr>
            </w:pPr>
            <w:r>
              <w:rPr>
                <w:color w:val="000000"/>
                <w:szCs w:val="21"/>
              </w:rPr>
              <w:t>陈丽娟</w:t>
            </w:r>
          </w:p>
        </w:tc>
        <w:tc>
          <w:tcPr>
            <w:tcW w:w="1205" w:type="dxa"/>
            <w:vAlign w:val="center"/>
          </w:tcPr>
          <w:p>
            <w:pPr>
              <w:spacing w:before="156" w:beforeLines="50" w:after="156" w:afterLines="50"/>
              <w:jc w:val="center"/>
              <w:rPr>
                <w:szCs w:val="21"/>
              </w:rPr>
            </w:pPr>
            <w:r>
              <w:rPr>
                <w:color w:val="000000"/>
                <w:szCs w:val="21"/>
              </w:rPr>
              <w:t>1980-1996</w:t>
            </w:r>
          </w:p>
        </w:tc>
        <w:tc>
          <w:tcPr>
            <w:tcW w:w="1024" w:type="dxa"/>
            <w:vAlign w:val="center"/>
          </w:tcPr>
          <w:p>
            <w:pPr>
              <w:spacing w:before="156" w:beforeLines="50" w:after="156" w:afterLines="50"/>
              <w:rPr>
                <w:szCs w:val="21"/>
              </w:rPr>
            </w:pPr>
            <w:r>
              <w:rPr>
                <w:color w:val="000000"/>
                <w:szCs w:val="21"/>
              </w:rPr>
              <w:t>宁南霉素防治烟草花叶病的研究</w:t>
            </w:r>
          </w:p>
        </w:tc>
        <w:tc>
          <w:tcPr>
            <w:tcW w:w="2789" w:type="dxa"/>
            <w:vAlign w:val="center"/>
          </w:tcPr>
          <w:p>
            <w:pPr>
              <w:spacing w:before="156" w:beforeLines="50" w:after="156" w:afterLines="50"/>
              <w:rPr>
                <w:szCs w:val="21"/>
              </w:rPr>
            </w:pPr>
            <w:r>
              <w:rPr>
                <w:color w:val="000000"/>
              </w:rPr>
              <w:t>附件应用证明材料2.2，论文6.8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7</w:t>
            </w:r>
          </w:p>
        </w:tc>
        <w:tc>
          <w:tcPr>
            <w:tcW w:w="1027" w:type="pct"/>
            <w:vAlign w:val="center"/>
          </w:tcPr>
          <w:p>
            <w:pPr>
              <w:spacing w:before="156" w:beforeLines="50" w:after="156" w:afterLines="50"/>
              <w:rPr>
                <w:szCs w:val="21"/>
              </w:rPr>
            </w:pPr>
            <w:r>
              <w:rPr>
                <w:color w:val="000000"/>
                <w:szCs w:val="21"/>
              </w:rPr>
              <w:t>制定了工业生产中技术合作的协定</w:t>
            </w:r>
          </w:p>
        </w:tc>
        <w:tc>
          <w:tcPr>
            <w:tcW w:w="1105" w:type="pct"/>
            <w:vAlign w:val="center"/>
          </w:tcPr>
          <w:p>
            <w:pPr>
              <w:spacing w:before="156" w:beforeLines="50" w:after="156" w:afterLines="50"/>
              <w:jc w:val="center"/>
              <w:rPr>
                <w:szCs w:val="21"/>
              </w:rPr>
            </w:pPr>
            <w:r>
              <w:rPr>
                <w:color w:val="000000"/>
                <w:szCs w:val="21"/>
              </w:rPr>
              <w:t>王敏</w:t>
            </w:r>
          </w:p>
        </w:tc>
        <w:tc>
          <w:tcPr>
            <w:tcW w:w="804" w:type="pct"/>
            <w:vAlign w:val="center"/>
          </w:tcPr>
          <w:p>
            <w:pPr>
              <w:spacing w:before="156" w:beforeLines="50" w:after="156" w:afterLines="50"/>
              <w:jc w:val="center"/>
              <w:rPr>
                <w:szCs w:val="21"/>
              </w:rPr>
            </w:pPr>
            <w:r>
              <w:rPr>
                <w:color w:val="000000"/>
                <w:szCs w:val="21"/>
              </w:rPr>
              <w:t>1999-至今</w:t>
            </w:r>
          </w:p>
        </w:tc>
        <w:tc>
          <w:tcPr>
            <w:tcW w:w="703" w:type="pct"/>
            <w:vAlign w:val="center"/>
          </w:tcPr>
          <w:p>
            <w:pPr>
              <w:spacing w:before="156" w:beforeLines="50" w:after="156" w:afterLines="50"/>
              <w:rPr>
                <w:szCs w:val="21"/>
              </w:rPr>
            </w:pPr>
            <w:r>
              <w:rPr>
                <w:color w:val="000000"/>
                <w:szCs w:val="21"/>
              </w:rPr>
              <w:t>组织宁南霉素的工业化生产</w:t>
            </w:r>
          </w:p>
        </w:tc>
        <w:tc>
          <w:tcPr>
            <w:tcW w:w="904" w:type="pct"/>
            <w:vAlign w:val="center"/>
          </w:tcPr>
          <w:p>
            <w:pPr>
              <w:spacing w:before="156" w:beforeLines="50" w:after="156" w:afterLines="50"/>
              <w:rPr>
                <w:szCs w:val="21"/>
              </w:rPr>
            </w:pPr>
            <w:r>
              <w:rPr>
                <w:color w:val="000000"/>
              </w:rPr>
              <w:t>附件核心知识产权证明1.2</w:t>
            </w:r>
            <w:r>
              <w:rPr>
                <w:rFonts w:hint="eastAsia"/>
                <w:color w:val="000000"/>
              </w:rPr>
              <w:t>，</w:t>
            </w:r>
            <w:r>
              <w:rPr>
                <w:color w:val="000000"/>
              </w:rPr>
              <w:t>1.3；其他知识产权证明4.1</w:t>
            </w:r>
            <w:r>
              <w:rPr>
                <w:rFonts w:hint="eastAsia"/>
                <w:color w:val="000000"/>
              </w:rPr>
              <w:t>，</w:t>
            </w:r>
            <w:r>
              <w:rPr>
                <w:color w:val="000000"/>
              </w:rPr>
              <w:t>4.2</w:t>
            </w:r>
            <w:r>
              <w:rPr>
                <w:rFonts w:hint="eastAsia"/>
                <w:color w:val="000000"/>
              </w:rPr>
              <w:t>，</w:t>
            </w:r>
            <w:r>
              <w:rPr>
                <w:color w:val="000000"/>
              </w:rPr>
              <w:t>4.3</w:t>
            </w:r>
            <w:r>
              <w:rPr>
                <w:rFonts w:hint="eastAsia"/>
                <w:color w:val="000000"/>
              </w:rPr>
              <w:t>，</w:t>
            </w:r>
            <w:r>
              <w:rPr>
                <w:color w:val="000000"/>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8</w:t>
            </w:r>
          </w:p>
        </w:tc>
        <w:tc>
          <w:tcPr>
            <w:tcW w:w="1027" w:type="pct"/>
            <w:vAlign w:val="center"/>
          </w:tcPr>
          <w:p>
            <w:pPr>
              <w:spacing w:before="156" w:beforeLines="50" w:after="156" w:afterLines="50"/>
              <w:rPr>
                <w:color w:val="000000"/>
                <w:szCs w:val="21"/>
              </w:rPr>
            </w:pPr>
            <w:r>
              <w:rPr>
                <w:color w:val="000000"/>
                <w:szCs w:val="21"/>
              </w:rPr>
              <w:t>合著论文；制定田间防治试验计划方案</w:t>
            </w:r>
          </w:p>
        </w:tc>
        <w:tc>
          <w:tcPr>
            <w:tcW w:w="1105" w:type="pct"/>
            <w:vAlign w:val="center"/>
          </w:tcPr>
          <w:p>
            <w:pPr>
              <w:spacing w:before="156" w:beforeLines="50" w:after="156" w:afterLines="50"/>
              <w:jc w:val="center"/>
              <w:rPr>
                <w:color w:val="000000"/>
                <w:szCs w:val="21"/>
              </w:rPr>
            </w:pPr>
            <w:r>
              <w:rPr>
                <w:color w:val="000000"/>
                <w:szCs w:val="21"/>
              </w:rPr>
              <w:t>赵秀榆</w:t>
            </w:r>
          </w:p>
        </w:tc>
        <w:tc>
          <w:tcPr>
            <w:tcW w:w="804" w:type="pct"/>
            <w:vAlign w:val="center"/>
          </w:tcPr>
          <w:p>
            <w:pPr>
              <w:spacing w:before="156" w:beforeLines="50" w:after="156" w:afterLines="50"/>
              <w:jc w:val="center"/>
              <w:rPr>
                <w:color w:val="000000"/>
                <w:szCs w:val="21"/>
              </w:rPr>
            </w:pPr>
            <w:r>
              <w:rPr>
                <w:color w:val="000000"/>
                <w:szCs w:val="21"/>
              </w:rPr>
              <w:t>1990-1998</w:t>
            </w:r>
          </w:p>
        </w:tc>
        <w:tc>
          <w:tcPr>
            <w:tcW w:w="703" w:type="pct"/>
            <w:vAlign w:val="center"/>
          </w:tcPr>
          <w:p>
            <w:pPr>
              <w:spacing w:before="156" w:beforeLines="50" w:after="156" w:afterLines="50"/>
              <w:rPr>
                <w:color w:val="000000"/>
                <w:szCs w:val="21"/>
              </w:rPr>
            </w:pPr>
            <w:r>
              <w:rPr>
                <w:color w:val="000000"/>
                <w:szCs w:val="21"/>
              </w:rPr>
              <w:t>宁南霉素防治烟草花叶病、辣椒病毒病的研究</w:t>
            </w:r>
          </w:p>
        </w:tc>
        <w:tc>
          <w:tcPr>
            <w:tcW w:w="904" w:type="pct"/>
            <w:vAlign w:val="center"/>
          </w:tcPr>
          <w:p>
            <w:pPr>
              <w:spacing w:before="156" w:beforeLines="50" w:after="156" w:afterLines="50"/>
              <w:rPr>
                <w:color w:val="000000"/>
              </w:rPr>
            </w:pPr>
            <w:r>
              <w:rPr>
                <w:color w:val="000000"/>
              </w:rPr>
              <w:t>附件论文6.8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pct"/>
            <w:vAlign w:val="center"/>
          </w:tcPr>
          <w:p>
            <w:pPr>
              <w:spacing w:before="156" w:beforeLines="50" w:after="156" w:afterLines="50"/>
              <w:jc w:val="center"/>
              <w:rPr>
                <w:szCs w:val="21"/>
              </w:rPr>
            </w:pPr>
            <w:r>
              <w:rPr>
                <w:szCs w:val="21"/>
              </w:rPr>
              <w:t>9</w:t>
            </w:r>
          </w:p>
        </w:tc>
        <w:tc>
          <w:tcPr>
            <w:tcW w:w="1027" w:type="pct"/>
            <w:vAlign w:val="center"/>
          </w:tcPr>
          <w:p>
            <w:pPr>
              <w:spacing w:before="156" w:beforeLines="50" w:after="156" w:afterLines="50"/>
              <w:rPr>
                <w:color w:val="000000"/>
                <w:szCs w:val="21"/>
              </w:rPr>
            </w:pPr>
            <w:r>
              <w:rPr>
                <w:color w:val="000000"/>
                <w:szCs w:val="21"/>
              </w:rPr>
              <w:t>根据国家科技攻关技术指标的需要，协助制定宁南霉素含量的生物测定工作</w:t>
            </w:r>
          </w:p>
        </w:tc>
        <w:tc>
          <w:tcPr>
            <w:tcW w:w="1105" w:type="pct"/>
            <w:vAlign w:val="center"/>
          </w:tcPr>
          <w:p>
            <w:pPr>
              <w:spacing w:before="156" w:beforeLines="50" w:after="156" w:afterLines="50"/>
              <w:jc w:val="center"/>
              <w:rPr>
                <w:color w:val="000000"/>
                <w:szCs w:val="21"/>
              </w:rPr>
            </w:pPr>
            <w:r>
              <w:rPr>
                <w:color w:val="000000"/>
                <w:szCs w:val="21"/>
              </w:rPr>
              <w:t>彭世群</w:t>
            </w:r>
          </w:p>
        </w:tc>
        <w:tc>
          <w:tcPr>
            <w:tcW w:w="804" w:type="pct"/>
            <w:vAlign w:val="center"/>
          </w:tcPr>
          <w:p>
            <w:pPr>
              <w:spacing w:before="156" w:beforeLines="50" w:after="156" w:afterLines="50"/>
              <w:jc w:val="center"/>
              <w:rPr>
                <w:color w:val="000000"/>
                <w:szCs w:val="21"/>
              </w:rPr>
            </w:pPr>
            <w:r>
              <w:rPr>
                <w:color w:val="000000"/>
                <w:szCs w:val="21"/>
              </w:rPr>
              <w:t>1986-2000</w:t>
            </w:r>
          </w:p>
        </w:tc>
        <w:tc>
          <w:tcPr>
            <w:tcW w:w="703" w:type="pct"/>
            <w:vAlign w:val="center"/>
          </w:tcPr>
          <w:p>
            <w:pPr>
              <w:spacing w:before="156" w:beforeLines="50" w:after="156" w:afterLines="50"/>
              <w:rPr>
                <w:color w:val="000000"/>
                <w:szCs w:val="21"/>
              </w:rPr>
            </w:pPr>
          </w:p>
        </w:tc>
        <w:tc>
          <w:tcPr>
            <w:tcW w:w="904" w:type="pct"/>
            <w:vAlign w:val="center"/>
          </w:tcPr>
          <w:p>
            <w:pPr>
              <w:spacing w:before="156" w:beforeLines="50" w:after="156" w:afterLines="50"/>
              <w:rPr>
                <w:color w:val="000000"/>
              </w:rPr>
            </w:pPr>
          </w:p>
        </w:tc>
      </w:tr>
    </w:tbl>
    <w:p>
      <w:pPr>
        <w:spacing w:line="360" w:lineRule="auto"/>
        <w:rPr>
          <w:sz w:val="24"/>
        </w:rPr>
      </w:pPr>
    </w:p>
    <w:sectPr>
      <w:pgSz w:w="11906" w:h="16838"/>
      <w:pgMar w:top="1814"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B01F0"/>
    <w:multiLevelType w:val="singleLevel"/>
    <w:tmpl w:val="A2AB01F0"/>
    <w:lvl w:ilvl="0" w:tentative="0">
      <w:start w:val="1"/>
      <w:numFmt w:val="decimal"/>
      <w:suff w:val="space"/>
      <w:lvlText w:val="%1."/>
      <w:lvlJc w:val="left"/>
    </w:lvl>
  </w:abstractNum>
  <w:abstractNum w:abstractNumId="1">
    <w:nsid w:val="F15EBCEC"/>
    <w:multiLevelType w:val="singleLevel"/>
    <w:tmpl w:val="F15EBCE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BC"/>
    <w:rsid w:val="00017B7F"/>
    <w:rsid w:val="00082B70"/>
    <w:rsid w:val="000C58A4"/>
    <w:rsid w:val="0012412F"/>
    <w:rsid w:val="00126170"/>
    <w:rsid w:val="001A2106"/>
    <w:rsid w:val="001D3CE9"/>
    <w:rsid w:val="001F0560"/>
    <w:rsid w:val="00215806"/>
    <w:rsid w:val="0029144F"/>
    <w:rsid w:val="00336C98"/>
    <w:rsid w:val="003C33A0"/>
    <w:rsid w:val="003C4A2B"/>
    <w:rsid w:val="003D03BC"/>
    <w:rsid w:val="003D47A7"/>
    <w:rsid w:val="003F7552"/>
    <w:rsid w:val="00400329"/>
    <w:rsid w:val="00455DA0"/>
    <w:rsid w:val="0048578A"/>
    <w:rsid w:val="00501A39"/>
    <w:rsid w:val="0053073C"/>
    <w:rsid w:val="00532308"/>
    <w:rsid w:val="00660417"/>
    <w:rsid w:val="006A3627"/>
    <w:rsid w:val="006E0C17"/>
    <w:rsid w:val="007003CB"/>
    <w:rsid w:val="00747486"/>
    <w:rsid w:val="00782D85"/>
    <w:rsid w:val="007D6D9D"/>
    <w:rsid w:val="00802A04"/>
    <w:rsid w:val="00810DA7"/>
    <w:rsid w:val="0082113A"/>
    <w:rsid w:val="00834DC1"/>
    <w:rsid w:val="008656FC"/>
    <w:rsid w:val="00907253"/>
    <w:rsid w:val="009918B7"/>
    <w:rsid w:val="00A42C03"/>
    <w:rsid w:val="00A5250F"/>
    <w:rsid w:val="00AE4249"/>
    <w:rsid w:val="00B07884"/>
    <w:rsid w:val="00B12338"/>
    <w:rsid w:val="00B503FF"/>
    <w:rsid w:val="00BF5304"/>
    <w:rsid w:val="00C0000F"/>
    <w:rsid w:val="00C10B47"/>
    <w:rsid w:val="00CA2109"/>
    <w:rsid w:val="00CC433B"/>
    <w:rsid w:val="00D273A6"/>
    <w:rsid w:val="00D42037"/>
    <w:rsid w:val="00D601A3"/>
    <w:rsid w:val="00D817F2"/>
    <w:rsid w:val="00DA2D62"/>
    <w:rsid w:val="00E22F56"/>
    <w:rsid w:val="00E6711E"/>
    <w:rsid w:val="00E97A72"/>
    <w:rsid w:val="00EF1829"/>
    <w:rsid w:val="00F10841"/>
    <w:rsid w:val="00F45D2F"/>
    <w:rsid w:val="00F70895"/>
    <w:rsid w:val="00F77CEE"/>
    <w:rsid w:val="00FE55B4"/>
    <w:rsid w:val="00FF033C"/>
    <w:rsid w:val="01AD38D1"/>
    <w:rsid w:val="032E7482"/>
    <w:rsid w:val="11450E27"/>
    <w:rsid w:val="2BD84056"/>
    <w:rsid w:val="2D6F5F2A"/>
    <w:rsid w:val="39CF6DE2"/>
    <w:rsid w:val="4AAE0EA4"/>
    <w:rsid w:val="4D562934"/>
    <w:rsid w:val="524451AA"/>
    <w:rsid w:val="65C6648B"/>
    <w:rsid w:val="6C7433E1"/>
    <w:rsid w:val="6FD1541B"/>
    <w:rsid w:val="75CB0C63"/>
    <w:rsid w:val="7E936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ody Text"/>
    <w:basedOn w:val="1"/>
    <w:link w:val="14"/>
    <w:qFormat/>
    <w:uiPriority w:val="0"/>
    <w:pPr>
      <w:shd w:val="clear" w:color="auto" w:fill="FFFFFF"/>
      <w:spacing w:before="240" w:after="240" w:line="240" w:lineRule="atLeast"/>
      <w:jc w:val="center"/>
    </w:pPr>
    <w:rPr>
      <w:rFonts w:ascii="MingLiU" w:eastAsia="MingLiU" w:hAnsiTheme="minorHAnsi" w:cstheme="minorBidi"/>
      <w:spacing w:val="10"/>
      <w:sz w:val="22"/>
      <w:szCs w:val="22"/>
    </w:rPr>
  </w:style>
  <w:style w:type="paragraph" w:styleId="4">
    <w:name w:val="Plain Text"/>
    <w:basedOn w:val="1"/>
    <w:qFormat/>
    <w:uiPriority w:val="0"/>
    <w:pPr>
      <w:spacing w:line="360" w:lineRule="auto"/>
      <w:ind w:firstLine="480" w:firstLineChars="200"/>
    </w:pPr>
    <w:rPr>
      <w:rFonts w:ascii="仿宋_GB2312"/>
      <w:sz w:val="24"/>
    </w:r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正文文本 Char"/>
    <w:link w:val="3"/>
    <w:qFormat/>
    <w:locked/>
    <w:uiPriority w:val="0"/>
    <w:rPr>
      <w:rFonts w:ascii="MingLiU" w:eastAsia="MingLiU"/>
      <w:spacing w:val="10"/>
      <w:sz w:val="22"/>
      <w:shd w:val="clear" w:color="auto" w:fill="FFFFFF"/>
    </w:rPr>
  </w:style>
  <w:style w:type="character" w:customStyle="1" w:styleId="15">
    <w:name w:val="正文文本 Char1"/>
    <w:basedOn w:val="11"/>
    <w:semiHidden/>
    <w:qFormat/>
    <w:uiPriority w:val="99"/>
    <w:rPr>
      <w:rFonts w:ascii="Times New Roman" w:hAnsi="Times New Roman" w:eastAsia="宋体" w:cs="Times New Roman"/>
      <w:szCs w:val="24"/>
    </w:rPr>
  </w:style>
  <w:style w:type="character" w:customStyle="1" w:styleId="16">
    <w:name w:val="正文文本 + MS Mincho5"/>
    <w:qFormat/>
    <w:uiPriority w:val="99"/>
    <w:rPr>
      <w:rFonts w:ascii="MS Mincho" w:eastAsia="MS Mincho" w:cs="MS Mincho"/>
      <w:spacing w:val="-7"/>
      <w:sz w:val="21"/>
      <w:szCs w:val="21"/>
      <w:u w:val="none"/>
    </w:rPr>
  </w:style>
  <w:style w:type="character" w:customStyle="1" w:styleId="17">
    <w:name w:val="页眉 Char"/>
    <w:basedOn w:val="11"/>
    <w:link w:val="7"/>
    <w:qFormat/>
    <w:uiPriority w:val="99"/>
    <w:rPr>
      <w:rFonts w:ascii="Times New Roman" w:hAnsi="Times New Roman" w:eastAsia="宋体" w:cs="Times New Roman"/>
      <w:sz w:val="18"/>
      <w:szCs w:val="18"/>
    </w:rPr>
  </w:style>
  <w:style w:type="character" w:customStyle="1" w:styleId="18">
    <w:name w:val="页脚 Char"/>
    <w:basedOn w:val="11"/>
    <w:link w:val="6"/>
    <w:qFormat/>
    <w:uiPriority w:val="99"/>
    <w:rPr>
      <w:rFonts w:ascii="Times New Roman" w:hAnsi="Times New Roman" w:eastAsia="宋体" w:cs="Times New Roman"/>
      <w:sz w:val="18"/>
      <w:szCs w:val="18"/>
    </w:rPr>
  </w:style>
  <w:style w:type="character" w:customStyle="1" w:styleId="19">
    <w:name w:val="批注框文本 Char"/>
    <w:basedOn w:val="11"/>
    <w:link w:val="5"/>
    <w:semiHidden/>
    <w:qFormat/>
    <w:uiPriority w:val="99"/>
    <w:rPr>
      <w:rFonts w:ascii="Times New Roman" w:hAnsi="Times New Roman" w:eastAsia="宋体" w:cs="Times New Roman"/>
      <w:kern w:val="2"/>
      <w:sz w:val="18"/>
      <w:szCs w:val="18"/>
    </w:rPr>
  </w:style>
  <w:style w:type="character" w:customStyle="1" w:styleId="20">
    <w:name w:val="批注文字 Char"/>
    <w:basedOn w:val="11"/>
    <w:link w:val="2"/>
    <w:semiHidden/>
    <w:qFormat/>
    <w:uiPriority w:val="99"/>
    <w:rPr>
      <w:rFonts w:ascii="Times New Roman" w:hAnsi="Times New Roman" w:eastAsia="宋体" w:cs="Times New Roman"/>
      <w:kern w:val="2"/>
      <w:sz w:val="21"/>
      <w:szCs w:val="24"/>
    </w:rPr>
  </w:style>
  <w:style w:type="character" w:customStyle="1" w:styleId="21">
    <w:name w:val="批注主题 Char"/>
    <w:basedOn w:val="20"/>
    <w:link w:val="8"/>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1106</Words>
  <Characters>6309</Characters>
  <Lines>52</Lines>
  <Paragraphs>14</Paragraphs>
  <TotalTime>1</TotalTime>
  <ScaleCrop>false</ScaleCrop>
  <LinksUpToDate>false</LinksUpToDate>
  <CharactersWithSpaces>7401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2017-06-19T06:10:00Z</dcterms:created>
  <dc:creator>wangzs</dc:creator>
  <cp:lastModifiedBy>叶秋辰</cp:lastModifiedBy>
  <dcterms:modified xsi:type="dcterms:W3CDTF">2020-05-15T06:32:22Z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