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8"/>
          <w:szCs w:val="28"/>
        </w:rPr>
      </w:pPr>
      <w:bookmarkStart w:id="0" w:name="_Toc385253097"/>
      <w:r>
        <w:rPr>
          <w:rFonts w:hint="eastAsia"/>
          <w:b/>
          <w:sz w:val="28"/>
          <w:szCs w:val="28"/>
        </w:rPr>
        <w:t>【</w:t>
      </w:r>
      <w:r>
        <w:rPr>
          <w:b/>
          <w:sz w:val="28"/>
          <w:szCs w:val="28"/>
        </w:rPr>
        <w:t>项目名称</w:t>
      </w:r>
      <w:r>
        <w:rPr>
          <w:rFonts w:hint="eastAsia"/>
          <w:b/>
          <w:sz w:val="28"/>
          <w:szCs w:val="28"/>
        </w:rPr>
        <w:t>】</w:t>
      </w:r>
    </w:p>
    <w:p>
      <w:pPr>
        <w:spacing w:line="360" w:lineRule="auto"/>
        <w:ind w:firstLine="480" w:firstLineChars="200"/>
        <w:rPr>
          <w:sz w:val="24"/>
        </w:rPr>
      </w:pPr>
      <w:r>
        <w:rPr>
          <w:rFonts w:hint="eastAsia"/>
          <w:sz w:val="24"/>
        </w:rPr>
        <w:t>多源有机废弃物规模化制取生物天然气成套技术</w:t>
      </w:r>
    </w:p>
    <w:p>
      <w:pPr>
        <w:spacing w:line="360" w:lineRule="auto"/>
        <w:ind w:firstLine="480" w:firstLineChars="200"/>
        <w:rPr>
          <w:sz w:val="24"/>
        </w:rPr>
      </w:pPr>
    </w:p>
    <w:p>
      <w:pPr>
        <w:spacing w:line="360" w:lineRule="auto"/>
        <w:rPr>
          <w:b/>
          <w:sz w:val="28"/>
          <w:szCs w:val="28"/>
        </w:rPr>
      </w:pPr>
      <w:r>
        <w:rPr>
          <w:rFonts w:hint="eastAsia"/>
          <w:b/>
          <w:sz w:val="28"/>
          <w:szCs w:val="28"/>
        </w:rPr>
        <w:t>【提名单位意见】</w:t>
      </w:r>
    </w:p>
    <w:p>
      <w:pPr>
        <w:spacing w:line="360" w:lineRule="auto"/>
        <w:ind w:firstLine="420"/>
        <w:rPr>
          <w:sz w:val="24"/>
        </w:rPr>
      </w:pPr>
      <w:r>
        <w:rPr>
          <w:rFonts w:hint="eastAsia"/>
          <w:sz w:val="24"/>
        </w:rPr>
        <w:t>该项目针对传统沼气工程向现代生物天然气产业转型升级存在的问题，经过8年的技术攻关，研发了以纤维原料强化水解预处理、基于有效碳氮比调节的多源物料混配、厌氧消化失稳预警调控、大型高浓度反应器先进制造、生物天然气净化提纯等技术为核心的多源有机废弃物规模化制取生物天然气成套技术体系，实现了生物天然气的大规模工业化生产，构建起有机废弃物资源化利用的大容量通道，提高企业盈利能力，充分调动了市场主体参与环保事业的积极性，助力美丽乡村建设、农村人居环境整治、低碳城市建设和绿色产业发展。</w:t>
      </w:r>
    </w:p>
    <w:p>
      <w:pPr>
        <w:spacing w:line="360" w:lineRule="auto"/>
        <w:ind w:firstLine="420"/>
        <w:rPr>
          <w:sz w:val="24"/>
        </w:rPr>
      </w:pPr>
      <w:r>
        <w:rPr>
          <w:rFonts w:hint="eastAsia"/>
          <w:sz w:val="24"/>
        </w:rPr>
        <w:t>成果授权国家发明专利36项，发表论文75篇，制定行业标准2项，登记软件著作1项。成果直接专利转让收益234.46万元；技术转化实现近两年累计新增销售额2.86亿元，新增利润2937万元；成果应用于200余处有机废弃物制取生物天然气工程，总投资约90亿元，年销售生物天然气22亿元、副产品有机肥15亿，年利润6.3亿元，年利税8250万元。成果应用实现年处理各类有机废弃物2400万吨，年产生物天然气8.7亿立方米，折合标煤115.6万吨，年减排COD 120万吨、CO2当量744.6万吨。成果推广项目的建设和运行管理年新增就业岗位4000余个，向布基纳法索等国的多源有机废弃物制取生物天然气技术输出项目既促进当地就业，又解决环境污染，还为当地提供高品位清洁能源，有力提升了我国的国际形象，支撑“一带一路”倡议深化实施。</w:t>
      </w:r>
    </w:p>
    <w:p>
      <w:pPr>
        <w:spacing w:line="360" w:lineRule="auto"/>
        <w:ind w:firstLine="420"/>
        <w:rPr>
          <w:sz w:val="24"/>
        </w:rPr>
      </w:pPr>
      <w:r>
        <w:rPr>
          <w:rFonts w:hint="eastAsia"/>
          <w:sz w:val="24"/>
        </w:rPr>
        <w:t>推荐材料真实有效，填写栏目符合要求。经评审，提名该项目为四川省科技进步一等奖。</w:t>
      </w:r>
    </w:p>
    <w:p>
      <w:pPr>
        <w:spacing w:line="360" w:lineRule="auto"/>
        <w:ind w:firstLine="420"/>
        <w:rPr>
          <w:sz w:val="24"/>
        </w:rPr>
      </w:pPr>
    </w:p>
    <w:p>
      <w:pPr>
        <w:spacing w:line="360" w:lineRule="auto"/>
        <w:rPr>
          <w:b/>
          <w:sz w:val="28"/>
          <w:szCs w:val="28"/>
        </w:rPr>
      </w:pPr>
      <w:r>
        <w:rPr>
          <w:rFonts w:hint="eastAsia"/>
          <w:b/>
          <w:sz w:val="28"/>
          <w:szCs w:val="28"/>
        </w:rPr>
        <w:t>【项目简介】</w:t>
      </w:r>
      <w:bookmarkEnd w:id="0"/>
    </w:p>
    <w:p>
      <w:pPr>
        <w:spacing w:line="360" w:lineRule="auto"/>
        <w:ind w:firstLine="480" w:firstLineChars="200"/>
        <w:rPr>
          <w:sz w:val="24"/>
        </w:rPr>
      </w:pPr>
      <w:r>
        <w:rPr>
          <w:rFonts w:hint="eastAsia"/>
          <w:sz w:val="24"/>
        </w:rPr>
        <w:t>我国当前每年约产生近60亿吨有机废弃物，带来巨大的环保压力。有机废弃物可通过沼气发酵利用，然而传统沼气工程由于单体规模小、集约化程度低，存在消纳能力有限、运行不稳定、工程经济性差、沼气利用不充分甚至直接向大气排放等问题，亟需技术升级、产业转型。针对传统沼气工程向现代生物天然气产业转型升级存在的技术瓶颈，本项目研发了多源有机废弃物预处理、规模化高负荷稳定厌氧消化和高效低耗安全净化气体提纯等技术，形成多源有机废弃物规模化制取生物天然气成套技术</w:t>
      </w:r>
      <w:bookmarkStart w:id="5" w:name="_GoBack"/>
      <w:bookmarkEnd w:id="5"/>
      <w:r>
        <w:rPr>
          <w:rFonts w:hint="eastAsia"/>
          <w:sz w:val="24"/>
        </w:rPr>
        <w:t>体系，实现生物天然气的大规模工业化生产，为业主产生较大盈利，充分调动市场主体资源化利用废弃物的积极性。</w:t>
      </w:r>
    </w:p>
    <w:p>
      <w:pPr>
        <w:spacing w:line="360" w:lineRule="auto"/>
        <w:ind w:firstLine="480" w:firstLineChars="200"/>
        <w:rPr>
          <w:sz w:val="24"/>
        </w:rPr>
      </w:pPr>
      <w:r>
        <w:rPr>
          <w:rFonts w:hint="eastAsia"/>
          <w:sz w:val="24"/>
        </w:rPr>
        <w:t>主要创新点如下：</w:t>
      </w:r>
    </w:p>
    <w:p>
      <w:pPr>
        <w:numPr>
          <w:ilvl w:val="0"/>
          <w:numId w:val="1"/>
        </w:numPr>
        <w:spacing w:line="360" w:lineRule="auto"/>
        <w:ind w:firstLine="480" w:firstLineChars="200"/>
        <w:rPr>
          <w:sz w:val="24"/>
        </w:rPr>
      </w:pPr>
      <w:r>
        <w:rPr>
          <w:rFonts w:hint="eastAsia"/>
          <w:sz w:val="24"/>
        </w:rPr>
        <w:t>纤维原料强化水解预处理和基于有效碳氮比调节的多源物料混配技术</w:t>
      </w:r>
    </w:p>
    <w:p>
      <w:pPr>
        <w:spacing w:line="360" w:lineRule="auto"/>
        <w:ind w:firstLine="480" w:firstLineChars="200"/>
        <w:rPr>
          <w:sz w:val="24"/>
        </w:rPr>
      </w:pPr>
      <w:r>
        <w:rPr>
          <w:rFonts w:hint="eastAsia"/>
          <w:sz w:val="24"/>
        </w:rPr>
        <w:t>针对纤维原料难降解、传统沼气工程原料单一的问题，选育高效的木质素降解菌株</w:t>
      </w:r>
      <w:r>
        <w:rPr>
          <w:rFonts w:hint="eastAsia"/>
          <w:i/>
          <w:sz w:val="24"/>
        </w:rPr>
        <w:t>Trametes hirsuta</w:t>
      </w:r>
      <w:r>
        <w:rPr>
          <w:rFonts w:hint="eastAsia"/>
          <w:sz w:val="24"/>
        </w:rPr>
        <w:t>，木质素分解率达71.49%，有效破坏木质纤维结构屏障，研发高温水热处理强化纤维素解聚技术，通过菌剂和水热预处理提高原料产气率38.1%；构建基于有效碳氮比调节的多源物料混配技术，拓宽原料来源，原料产气率再提高28.2%，总产气率提高50%以上。</w:t>
      </w:r>
    </w:p>
    <w:p>
      <w:pPr>
        <w:numPr>
          <w:ilvl w:val="0"/>
          <w:numId w:val="1"/>
        </w:numPr>
        <w:spacing w:line="360" w:lineRule="auto"/>
        <w:ind w:firstLine="480" w:firstLineChars="200"/>
        <w:rPr>
          <w:sz w:val="24"/>
        </w:rPr>
      </w:pPr>
      <w:r>
        <w:rPr>
          <w:rFonts w:hint="eastAsia"/>
          <w:sz w:val="24"/>
        </w:rPr>
        <w:t>厌氧消化失稳预警调控和大型高浓度反应器先进制造技术体系</w:t>
      </w:r>
    </w:p>
    <w:p>
      <w:pPr>
        <w:spacing w:line="360" w:lineRule="auto"/>
        <w:ind w:firstLine="480" w:firstLineChars="200"/>
        <w:rPr>
          <w:sz w:val="24"/>
        </w:rPr>
      </w:pPr>
      <w:r>
        <w:rPr>
          <w:rFonts w:hint="eastAsia"/>
          <w:sz w:val="24"/>
        </w:rPr>
        <w:t>针对低负荷厌氧消化工程单位投资大、经济性差，而高负荷系统稳定性差的问题，绘制基于氨氮—挥发酸—pH三元体系的厌氧消化抑制区域图，构建包括CH4/CO2、VFA/BA、BA/TA等参数在内的失稳预警指标体系，对中温和高温系统酸化失稳分别提前20和29天预警；研发厌氧消化生物强化和过程调控技术，开发大型高浓度厌氧反应器先进制造和安全管理技术体系，实现年产1000万立方米生物天然气工程安全稳定生产，容积产气率达到2.68 m</w:t>
      </w:r>
      <w:r>
        <w:rPr>
          <w:rFonts w:hint="eastAsia"/>
          <w:sz w:val="24"/>
          <w:vertAlign w:val="superscript"/>
        </w:rPr>
        <w:t>3</w:t>
      </w:r>
      <w:r>
        <w:rPr>
          <w:rFonts w:hint="eastAsia"/>
          <w:sz w:val="24"/>
        </w:rPr>
        <w:t>/（m</w:t>
      </w:r>
      <w:r>
        <w:rPr>
          <w:rFonts w:hint="eastAsia"/>
          <w:sz w:val="24"/>
          <w:vertAlign w:val="superscript"/>
        </w:rPr>
        <w:t>3</w:t>
      </w:r>
      <w:r>
        <w:rPr>
          <w:rFonts w:hint="eastAsia"/>
          <w:sz w:val="24"/>
        </w:rPr>
        <w:t>·d），大幅领先于《国家能源局综合司关于请上报生物天然气产业化示范储备项目的通知》中要求的1.2 m</w:t>
      </w:r>
      <w:r>
        <w:rPr>
          <w:rFonts w:hint="eastAsia"/>
          <w:sz w:val="24"/>
          <w:vertAlign w:val="superscript"/>
        </w:rPr>
        <w:t>3</w:t>
      </w:r>
      <w:r>
        <w:rPr>
          <w:rFonts w:hint="eastAsia"/>
          <w:sz w:val="24"/>
        </w:rPr>
        <w:t>/（m</w:t>
      </w:r>
      <w:r>
        <w:rPr>
          <w:rFonts w:hint="eastAsia"/>
          <w:sz w:val="24"/>
          <w:vertAlign w:val="superscript"/>
        </w:rPr>
        <w:t>3</w:t>
      </w:r>
      <w:r>
        <w:rPr>
          <w:rFonts w:hint="eastAsia"/>
          <w:sz w:val="24"/>
        </w:rPr>
        <w:t>·d）。</w:t>
      </w:r>
    </w:p>
    <w:p>
      <w:pPr>
        <w:numPr>
          <w:ilvl w:val="0"/>
          <w:numId w:val="1"/>
        </w:numPr>
        <w:spacing w:line="360" w:lineRule="auto"/>
        <w:ind w:firstLine="480" w:firstLineChars="200"/>
        <w:rPr>
          <w:sz w:val="24"/>
        </w:rPr>
      </w:pPr>
      <w:r>
        <w:rPr>
          <w:rFonts w:hint="eastAsia"/>
          <w:sz w:val="24"/>
        </w:rPr>
        <w:t>高效、低耗、安全的生物天然气净化提纯技术</w:t>
      </w:r>
    </w:p>
    <w:p>
      <w:pPr>
        <w:spacing w:line="360" w:lineRule="auto"/>
        <w:ind w:firstLine="480" w:firstLineChars="200"/>
        <w:rPr>
          <w:sz w:val="24"/>
        </w:rPr>
      </w:pPr>
      <w:r>
        <w:rPr>
          <w:rFonts w:hint="eastAsia"/>
          <w:sz w:val="24"/>
        </w:rPr>
        <w:t>针对干法化学脱硫产生大量危废，甲烷催化燃烧脱氧存在安全风险，高压变压吸附脱碳运行能耗高的问题，研发两段式生物脱硫技术，避免危废产生；研发甲烷低温起活直接催化脱氧技术，将起活温度从400℃降至270℃，提高脱氧过程安全性；研制高吸附量和高分离因子的CO2专用吸附剂，优化变压吸附步序，操作压力从0.6 MPa降至0.2-0.4 MPa，脱碳能耗从0.09 kWh/m3降至0.05 kWh/m3。</w:t>
      </w:r>
    </w:p>
    <w:p>
      <w:pPr>
        <w:spacing w:line="360" w:lineRule="auto"/>
        <w:ind w:firstLine="420"/>
        <w:rPr>
          <w:sz w:val="24"/>
        </w:rPr>
      </w:pPr>
      <w:r>
        <w:rPr>
          <w:rFonts w:hint="eastAsia"/>
          <w:sz w:val="24"/>
        </w:rPr>
        <w:t>成果授权发明专利36项，发表论文75篇，制定行业标准2项，登记软件著作1项，研发菌剂和催化剂产品6种。成果应用于四川、贵州、重庆、湖南、江苏、浙江、布基纳法索等200余处有机废弃物制取生物天然气工程，年处理秸秆、畜禽粪污、工业糟渣、市政垃圾等各类有机废弃物2400万吨，年产生物天然气8.7亿立方米，折合标煤115.6万吨，年减排COD 120万吨、CO2当量744.6万吨，支撑畜禽养殖能力5000万头猪当量,缓解畜禽产品短缺。本成果直接专利转让收益为234.46万元；技术转化实现近两年累计新增销售额2.86亿元，新增利润2937万元；技术应用实现年销售生物天然气22亿元，副产品有机肥15亿，年利润6.3亿元，年利税8250万元。技术转化企业已成为生物天然气行业的领军企业。</w:t>
      </w:r>
    </w:p>
    <w:p>
      <w:pPr>
        <w:spacing w:line="360" w:lineRule="auto"/>
        <w:ind w:firstLine="420"/>
        <w:rPr>
          <w:sz w:val="24"/>
        </w:rPr>
      </w:pPr>
    </w:p>
    <w:p>
      <w:pPr>
        <w:spacing w:line="360" w:lineRule="auto"/>
        <w:rPr>
          <w:b/>
          <w:sz w:val="28"/>
          <w:szCs w:val="28"/>
        </w:rPr>
      </w:pPr>
      <w:r>
        <w:rPr>
          <w:rFonts w:hint="eastAsia"/>
          <w:b/>
          <w:sz w:val="28"/>
          <w:szCs w:val="28"/>
        </w:rPr>
        <w:t>【客观评价】</w:t>
      </w:r>
    </w:p>
    <w:p>
      <w:pPr>
        <w:spacing w:line="360" w:lineRule="auto"/>
        <w:ind w:firstLine="480" w:firstLineChars="200"/>
        <w:rPr>
          <w:sz w:val="24"/>
        </w:rPr>
      </w:pPr>
      <w:r>
        <w:rPr>
          <w:sz w:val="24"/>
        </w:rPr>
        <w:t>1</w:t>
      </w:r>
      <w:r>
        <w:rPr>
          <w:rFonts w:hint="eastAsia"/>
          <w:sz w:val="24"/>
        </w:rPr>
        <w:t>.</w:t>
      </w:r>
      <w:r>
        <w:rPr>
          <w:rFonts w:hint="eastAsia"/>
          <w:sz w:val="24"/>
        </w:rPr>
        <w:tab/>
      </w:r>
      <w:r>
        <w:rPr>
          <w:rFonts w:hint="eastAsia"/>
          <w:sz w:val="24"/>
        </w:rPr>
        <w:t>国家相关部门正式作出的技术检测报告</w:t>
      </w:r>
    </w:p>
    <w:p>
      <w:pPr>
        <w:spacing w:line="360" w:lineRule="auto"/>
        <w:ind w:firstLine="480" w:firstLineChars="200"/>
        <w:rPr>
          <w:sz w:val="24"/>
        </w:rPr>
      </w:pPr>
      <w:r>
        <w:rPr>
          <w:sz w:val="24"/>
        </w:rPr>
        <w:t>1</w:t>
      </w:r>
      <w:r>
        <w:rPr>
          <w:rFonts w:hint="eastAsia"/>
          <w:sz w:val="24"/>
        </w:rPr>
        <w:t>.1 有机废弃物高负荷厌氧消化容积产气率检测报告</w:t>
      </w:r>
    </w:p>
    <w:p>
      <w:pPr>
        <w:spacing w:line="360" w:lineRule="auto"/>
        <w:ind w:firstLine="420"/>
        <w:rPr>
          <w:sz w:val="24"/>
        </w:rPr>
      </w:pPr>
      <w:r>
        <w:rPr>
          <w:rFonts w:hint="eastAsia"/>
          <w:sz w:val="24"/>
        </w:rPr>
        <w:t>本成果高负荷厌氧发酵失稳预警与调控技术应用于年处理10万吨酒糟、年产1000万立方米生物天然气工程，经农业部沼气产品及设备质量监督检验测试中心检测，容积产气率达到2.7477 m</w:t>
      </w:r>
      <w:r>
        <w:rPr>
          <w:rFonts w:hint="eastAsia"/>
          <w:sz w:val="24"/>
          <w:vertAlign w:val="superscript"/>
        </w:rPr>
        <w:t>3</w:t>
      </w:r>
      <w:r>
        <w:rPr>
          <w:rFonts w:hint="eastAsia"/>
          <w:sz w:val="24"/>
        </w:rPr>
        <w:t>/（m</w:t>
      </w:r>
      <w:r>
        <w:rPr>
          <w:rFonts w:hint="eastAsia"/>
          <w:sz w:val="24"/>
          <w:vertAlign w:val="superscript"/>
        </w:rPr>
        <w:t>3</w:t>
      </w:r>
      <w:r>
        <w:rPr>
          <w:rFonts w:hint="eastAsia"/>
          <w:sz w:val="24"/>
        </w:rPr>
        <w:t>·d），远大于设计值1.37 m</w:t>
      </w:r>
      <w:r>
        <w:rPr>
          <w:rFonts w:hint="eastAsia"/>
          <w:sz w:val="24"/>
          <w:vertAlign w:val="superscript"/>
        </w:rPr>
        <w:t>3</w:t>
      </w:r>
      <w:r>
        <w:rPr>
          <w:rFonts w:hint="eastAsia"/>
          <w:sz w:val="24"/>
        </w:rPr>
        <w:t>/（m</w:t>
      </w:r>
      <w:r>
        <w:rPr>
          <w:rFonts w:hint="eastAsia"/>
          <w:sz w:val="24"/>
          <w:vertAlign w:val="superscript"/>
        </w:rPr>
        <w:t>3</w:t>
      </w:r>
      <w:r>
        <w:rPr>
          <w:rFonts w:hint="eastAsia"/>
          <w:sz w:val="24"/>
        </w:rPr>
        <w:t>·d），也高于《国家能源局综合司关于请上报生物天然气产业化示范储备项目的通知》1.2 m</w:t>
      </w:r>
      <w:r>
        <w:rPr>
          <w:rFonts w:hint="eastAsia"/>
          <w:sz w:val="24"/>
          <w:vertAlign w:val="superscript"/>
        </w:rPr>
        <w:t>3</w:t>
      </w:r>
      <w:r>
        <w:rPr>
          <w:rFonts w:hint="eastAsia"/>
          <w:sz w:val="24"/>
        </w:rPr>
        <w:t>/（m</w:t>
      </w:r>
      <w:r>
        <w:rPr>
          <w:rFonts w:hint="eastAsia"/>
          <w:sz w:val="24"/>
          <w:vertAlign w:val="superscript"/>
        </w:rPr>
        <w:t>3</w:t>
      </w:r>
      <w:r>
        <w:rPr>
          <w:rFonts w:hint="eastAsia"/>
          <w:sz w:val="24"/>
        </w:rPr>
        <w:t>·d）的要求。</w:t>
      </w:r>
    </w:p>
    <w:p>
      <w:pPr>
        <w:spacing w:line="360" w:lineRule="auto"/>
        <w:ind w:firstLine="480" w:firstLineChars="200"/>
        <w:rPr>
          <w:sz w:val="24"/>
        </w:rPr>
      </w:pPr>
      <w:r>
        <w:rPr>
          <w:sz w:val="24"/>
        </w:rPr>
        <w:t>1</w:t>
      </w:r>
      <w:r>
        <w:rPr>
          <w:rFonts w:hint="eastAsia"/>
          <w:sz w:val="24"/>
        </w:rPr>
        <w:t>.2 生物天然气品质检测报告</w:t>
      </w:r>
    </w:p>
    <w:p>
      <w:pPr>
        <w:spacing w:line="360" w:lineRule="auto"/>
        <w:ind w:firstLine="420"/>
        <w:rPr>
          <w:sz w:val="24"/>
        </w:rPr>
      </w:pPr>
      <w:r>
        <w:rPr>
          <w:rFonts w:hint="eastAsia"/>
          <w:sz w:val="24"/>
        </w:rPr>
        <w:t>本成果两段式生物脱硫、低温起活催化脱氧、低压变压吸附脱碳技术应用于大丰粪污生物天然气项目，经中科检测技术服务有限公司检测，生物天然气品质符合《车用压缩天然气》(GB 18047-2000)的要求；应用于首创厨余垃圾生物天然气项目，经宁波市产品质量检验研究院检测，生物天然气产品符合《天然气》(GB 17820-2018)的要求。</w:t>
      </w:r>
    </w:p>
    <w:p>
      <w:pPr>
        <w:spacing w:line="360" w:lineRule="auto"/>
        <w:ind w:firstLine="480" w:firstLineChars="200"/>
        <w:rPr>
          <w:sz w:val="24"/>
        </w:rPr>
      </w:pPr>
      <w:r>
        <w:rPr>
          <w:sz w:val="24"/>
        </w:rPr>
        <w:t>2</w:t>
      </w:r>
      <w:r>
        <w:rPr>
          <w:rFonts w:hint="eastAsia"/>
          <w:sz w:val="24"/>
        </w:rPr>
        <w:t>.</w:t>
      </w:r>
      <w:r>
        <w:rPr>
          <w:rFonts w:hint="eastAsia"/>
          <w:sz w:val="24"/>
        </w:rPr>
        <w:tab/>
      </w:r>
      <w:r>
        <w:rPr>
          <w:rFonts w:hint="eastAsia"/>
          <w:sz w:val="24"/>
        </w:rPr>
        <w:t>项目验收意见</w:t>
      </w:r>
    </w:p>
    <w:p>
      <w:pPr>
        <w:spacing w:line="360" w:lineRule="auto"/>
        <w:ind w:firstLine="480" w:firstLineChars="200"/>
        <w:rPr>
          <w:sz w:val="24"/>
        </w:rPr>
      </w:pPr>
      <w:r>
        <w:rPr>
          <w:sz w:val="24"/>
        </w:rPr>
        <w:t>2</w:t>
      </w:r>
      <w:r>
        <w:rPr>
          <w:rFonts w:hint="eastAsia"/>
          <w:sz w:val="24"/>
        </w:rPr>
        <w:t>.1由中国林业科学研究院副院长储富祥研究员任组长的课题验收专家组，对国家科技支撑计划课题“混合原料高产生物燃气技术集成与示范”（2011BAD15B03）进行了验收，形成了验收意见：选育了一批厌氧发酵功能菌株，开发了原料预处理与生物燃气发酵微生物功能制剂4种；通过畜禽粪便、农作物秸秆与有机废弃物等三大类68种主要原料配比产气性能研究，建立1套不同原料的配伍表，编制1个生物燃气工程工艺设计软件；优化设计出适于多种原料的混合发酵工艺2套；提高了混合原料发酵效率，为多原料混合生物燃气工程建设提供设计依据。</w:t>
      </w:r>
    </w:p>
    <w:p>
      <w:pPr>
        <w:spacing w:line="360" w:lineRule="auto"/>
        <w:ind w:firstLine="480" w:firstLineChars="200"/>
        <w:rPr>
          <w:sz w:val="24"/>
        </w:rPr>
      </w:pPr>
      <w:r>
        <w:rPr>
          <w:sz w:val="24"/>
        </w:rPr>
        <w:t>2</w:t>
      </w:r>
      <w:r>
        <w:rPr>
          <w:rFonts w:hint="eastAsia"/>
          <w:sz w:val="24"/>
        </w:rPr>
        <w:t>.2 由东北农业大学李文哲教授任组长的课题验收专家组，对国家科技支撑计划课题“车用生物燃气技术集成研究与模式示范”（2015BAD21B01）进行了验收，形成了验收意见：开发了易腐有机废弃物高负荷厌氧发酵工艺、沼气生物脱硫工艺、开发车用生物燃气生产的安全控制系统，建设了20000 m3/d的车用生物燃气示范工程，生物燃气经过纯化后达到《车用压缩天然气》(GB18047-2000)标准，构建了车用生物燃气纯化应用模式。</w:t>
      </w:r>
    </w:p>
    <w:p>
      <w:pPr>
        <w:spacing w:line="360" w:lineRule="auto"/>
        <w:ind w:firstLine="480" w:firstLineChars="200"/>
        <w:rPr>
          <w:sz w:val="24"/>
        </w:rPr>
      </w:pPr>
      <w:r>
        <w:rPr>
          <w:sz w:val="24"/>
        </w:rPr>
        <w:t>3</w:t>
      </w:r>
      <w:r>
        <w:rPr>
          <w:rFonts w:hint="eastAsia"/>
          <w:sz w:val="24"/>
        </w:rPr>
        <w:t>.</w:t>
      </w:r>
      <w:r>
        <w:rPr>
          <w:rFonts w:hint="eastAsia"/>
          <w:sz w:val="24"/>
        </w:rPr>
        <w:tab/>
      </w:r>
      <w:r>
        <w:rPr>
          <w:rFonts w:hint="eastAsia"/>
          <w:sz w:val="24"/>
        </w:rPr>
        <w:t>科技查新报告</w:t>
      </w:r>
    </w:p>
    <w:p>
      <w:pPr>
        <w:spacing w:line="360" w:lineRule="auto"/>
        <w:ind w:firstLine="480" w:firstLineChars="200"/>
        <w:rPr>
          <w:sz w:val="24"/>
        </w:rPr>
      </w:pPr>
      <w:r>
        <w:rPr>
          <w:rFonts w:hint="eastAsia"/>
          <w:sz w:val="24"/>
        </w:rPr>
        <w:t>经中国科学院上海科技查新咨询中心检索查新、整体对比分析和评价，得出如下结论：未见到有与该项目创新点相同的文献报道，项目具有新颖性。</w:t>
      </w:r>
    </w:p>
    <w:p>
      <w:pPr>
        <w:spacing w:line="360" w:lineRule="auto"/>
        <w:ind w:firstLine="480" w:firstLineChars="200"/>
        <w:rPr>
          <w:sz w:val="24"/>
        </w:rPr>
      </w:pPr>
      <w:r>
        <w:rPr>
          <w:sz w:val="24"/>
        </w:rPr>
        <w:t>4</w:t>
      </w:r>
      <w:r>
        <w:rPr>
          <w:rFonts w:hint="eastAsia"/>
          <w:sz w:val="24"/>
        </w:rPr>
        <w:t>.</w:t>
      </w:r>
      <w:r>
        <w:rPr>
          <w:rFonts w:hint="eastAsia"/>
          <w:sz w:val="24"/>
        </w:rPr>
        <w:tab/>
      </w:r>
      <w:r>
        <w:rPr>
          <w:rFonts w:hint="eastAsia"/>
          <w:sz w:val="24"/>
        </w:rPr>
        <w:t>学术性评价</w:t>
      </w:r>
    </w:p>
    <w:p>
      <w:pPr>
        <w:spacing w:line="360" w:lineRule="auto"/>
        <w:ind w:firstLine="480" w:firstLineChars="200"/>
        <w:rPr>
          <w:sz w:val="24"/>
        </w:rPr>
      </w:pPr>
      <w:r>
        <w:rPr>
          <w:rFonts w:hint="eastAsia"/>
          <w:sz w:val="24"/>
        </w:rPr>
        <w:t>关于厌氧消化有效碳氮比调控和失稳预警研究的两篇论文“Effects of feedstock ratio and organic loading rate on the anaerobic mesophilic co-digestion of rice straw and cow manure”、“Instability diagnosis and syntrophic acetate oxidation during thermophilic digestion of vegetable waste”被厌氧消化领域国际著名机构丹麦技术大学、瑞典林雪平大学、美国加州大学戴维斯分校引用。</w:t>
      </w:r>
    </w:p>
    <w:p>
      <w:pPr>
        <w:spacing w:line="360" w:lineRule="auto"/>
        <w:ind w:firstLine="480" w:firstLineChars="200"/>
        <w:rPr>
          <w:sz w:val="24"/>
        </w:rPr>
      </w:pPr>
      <w:r>
        <w:rPr>
          <w:sz w:val="24"/>
        </w:rPr>
        <w:t>5</w:t>
      </w:r>
      <w:r>
        <w:rPr>
          <w:rFonts w:hint="eastAsia"/>
          <w:sz w:val="24"/>
        </w:rPr>
        <w:t>.</w:t>
      </w:r>
      <w:r>
        <w:rPr>
          <w:rFonts w:hint="eastAsia"/>
          <w:sz w:val="24"/>
        </w:rPr>
        <w:tab/>
      </w:r>
      <w:r>
        <w:rPr>
          <w:rFonts w:hint="eastAsia"/>
          <w:sz w:val="24"/>
        </w:rPr>
        <w:t>专利、软著、标准情况</w:t>
      </w:r>
    </w:p>
    <w:p>
      <w:pPr>
        <w:spacing w:line="360" w:lineRule="auto"/>
        <w:ind w:firstLine="480" w:firstLineChars="200"/>
        <w:rPr>
          <w:sz w:val="24"/>
        </w:rPr>
      </w:pPr>
      <w:r>
        <w:rPr>
          <w:rFonts w:hint="eastAsia"/>
          <w:sz w:val="24"/>
        </w:rPr>
        <w:t>该项目共获得国家授权发明专利36件，软件著作权1项，行业标准2件。</w:t>
      </w:r>
    </w:p>
    <w:p>
      <w:pPr>
        <w:spacing w:line="360" w:lineRule="auto"/>
        <w:ind w:firstLine="480" w:firstLineChars="200"/>
        <w:rPr>
          <w:sz w:val="24"/>
        </w:rPr>
      </w:pPr>
      <w:r>
        <w:rPr>
          <w:sz w:val="24"/>
        </w:rPr>
        <w:t>6</w:t>
      </w:r>
      <w:r>
        <w:rPr>
          <w:rFonts w:hint="eastAsia"/>
          <w:sz w:val="24"/>
        </w:rPr>
        <w:t>.</w:t>
      </w:r>
      <w:r>
        <w:rPr>
          <w:rFonts w:hint="eastAsia"/>
          <w:sz w:val="24"/>
        </w:rPr>
        <w:tab/>
      </w:r>
      <w:r>
        <w:rPr>
          <w:rFonts w:hint="eastAsia"/>
          <w:sz w:val="24"/>
        </w:rPr>
        <w:t>论文情况</w:t>
      </w:r>
    </w:p>
    <w:p>
      <w:pPr>
        <w:spacing w:line="360" w:lineRule="auto"/>
        <w:rPr>
          <w:sz w:val="24"/>
        </w:rPr>
      </w:pPr>
      <w:r>
        <w:rPr>
          <w:rFonts w:hint="eastAsia"/>
          <w:sz w:val="24"/>
        </w:rPr>
        <w:t>该项目在研发过程中，发表相关论文75篇，其中代表性论著10篇见其它附件3.1-3.10。</w:t>
      </w:r>
    </w:p>
    <w:p>
      <w:pPr>
        <w:spacing w:line="360" w:lineRule="auto"/>
        <w:ind w:firstLine="480" w:firstLineChars="200"/>
        <w:rPr>
          <w:sz w:val="24"/>
        </w:rPr>
      </w:pPr>
      <w:r>
        <w:rPr>
          <w:sz w:val="24"/>
        </w:rPr>
        <w:t>7</w:t>
      </w:r>
      <w:r>
        <w:rPr>
          <w:rFonts w:hint="eastAsia"/>
          <w:sz w:val="24"/>
        </w:rPr>
        <w:t>.</w:t>
      </w:r>
      <w:r>
        <w:rPr>
          <w:rFonts w:hint="eastAsia"/>
          <w:sz w:val="24"/>
        </w:rPr>
        <w:tab/>
      </w:r>
      <w:r>
        <w:rPr>
          <w:rFonts w:hint="eastAsia"/>
          <w:sz w:val="24"/>
        </w:rPr>
        <w:t>媒体报道</w:t>
      </w:r>
    </w:p>
    <w:p>
      <w:pPr>
        <w:spacing w:line="360" w:lineRule="auto"/>
        <w:ind w:firstLine="480" w:firstLineChars="200"/>
        <w:rPr>
          <w:sz w:val="24"/>
        </w:rPr>
      </w:pPr>
      <w:r>
        <w:rPr>
          <w:rFonts w:hint="eastAsia"/>
          <w:sz w:val="24"/>
        </w:rPr>
        <w:t>2016年12月24日，采用本成果建设运行的大丰粪污资源化利用项目，作为优秀案例，被CCTV13《焦点访谈》栏目报道。</w:t>
      </w:r>
    </w:p>
    <w:p>
      <w:pPr>
        <w:spacing w:line="360" w:lineRule="auto"/>
        <w:ind w:firstLine="480" w:firstLineChars="200"/>
        <w:rPr>
          <w:sz w:val="24"/>
        </w:rPr>
      </w:pPr>
      <w:r>
        <w:rPr>
          <w:rFonts w:hint="eastAsia"/>
          <w:sz w:val="24"/>
        </w:rPr>
        <w:t>2017年6月27日，采用本成果建设运行的枫树湾畜禽粪污资源化利用项目，在CCTV1《晚间新闻》栏目报道的“全国畜禽养殖废弃物资源化利用会议”中作为典型案例介绍。</w:t>
      </w:r>
    </w:p>
    <w:p>
      <w:pPr>
        <w:spacing w:line="360" w:lineRule="auto"/>
        <w:ind w:firstLine="480" w:firstLineChars="200"/>
        <w:rPr>
          <w:sz w:val="24"/>
        </w:rPr>
      </w:pPr>
      <w:r>
        <w:rPr>
          <w:rFonts w:hint="eastAsia"/>
          <w:sz w:val="24"/>
        </w:rPr>
        <w:t>采用本成果建设运行的国家发改委和生态环境部联合重点督办项目“洱海流域多源有机废弃物制取生物天然气工程”，近年来被CCTV 2、CCTV 10、CCTV 13的多个栏目报道。</w:t>
      </w:r>
    </w:p>
    <w:p>
      <w:pPr>
        <w:spacing w:line="360" w:lineRule="auto"/>
        <w:ind w:firstLine="480" w:firstLineChars="200"/>
        <w:rPr>
          <w:sz w:val="24"/>
        </w:rPr>
      </w:pPr>
      <w:r>
        <w:rPr>
          <w:rFonts w:hint="eastAsia"/>
          <w:sz w:val="24"/>
        </w:rPr>
        <w:t>2018年4月25日，采用本成果建设的乐山井研畜禽粪污资源化利用整县推进项目，被《国际能源网》、《燃气网》等多家主流媒体同时报道。</w:t>
      </w:r>
    </w:p>
    <w:p>
      <w:pPr>
        <w:spacing w:line="360" w:lineRule="auto"/>
        <w:ind w:firstLine="480" w:firstLineChars="200"/>
        <w:rPr>
          <w:sz w:val="24"/>
        </w:rPr>
      </w:pPr>
    </w:p>
    <w:p>
      <w:pPr>
        <w:spacing w:line="360" w:lineRule="auto"/>
        <w:rPr>
          <w:b/>
          <w:sz w:val="28"/>
          <w:szCs w:val="28"/>
        </w:rPr>
      </w:pPr>
      <w:r>
        <w:rPr>
          <w:rFonts w:hint="eastAsia"/>
          <w:b/>
          <w:sz w:val="28"/>
          <w:szCs w:val="28"/>
        </w:rPr>
        <w:t>【推广应用情况】</w:t>
      </w:r>
    </w:p>
    <w:p>
      <w:pPr>
        <w:spacing w:line="360" w:lineRule="auto"/>
        <w:ind w:firstLine="480" w:firstLineChars="200"/>
        <w:rPr>
          <w:sz w:val="24"/>
        </w:rPr>
      </w:pPr>
      <w:r>
        <w:rPr>
          <w:rFonts w:hint="eastAsia"/>
          <w:sz w:val="24"/>
        </w:rPr>
        <w:t>该项目整合川内生物天然气领域的优势科研和技术转化推广单位，通过8年的研发和应用推广，在四川、云南、贵州、重庆、湖南、浙江、江苏、宁夏、德国、布基纳法索等省市和国家建设200余处有机废弃物制取生物天然气工程，有机废弃物原料涵盖秸秆、畜禽粪污、工业糟渣、餐厨垃圾、市政污泥等，年处理各类有机废弃物2400万吨，年产生物天然气8.7亿立方米，折合标煤115.6万吨，年减排COD 120万吨、CO</w:t>
      </w:r>
      <w:r>
        <w:rPr>
          <w:rFonts w:hint="eastAsia"/>
          <w:sz w:val="24"/>
          <w:vertAlign w:val="subscript"/>
        </w:rPr>
        <w:t>2</w:t>
      </w:r>
      <w:r>
        <w:rPr>
          <w:rFonts w:hint="eastAsia"/>
          <w:sz w:val="24"/>
        </w:rPr>
        <w:t>当量744.6万吨；解决1000余个规模畜禽养殖场每年2100万吨粪污处理难题，支撑了5000万头猪当量的畜禽养殖能力，促进我国养殖业健康可持续发展，缓解畜禽产品短缺。</w:t>
      </w:r>
    </w:p>
    <w:p>
      <w:pPr>
        <w:spacing w:line="360" w:lineRule="auto"/>
        <w:ind w:firstLine="480" w:firstLineChars="200"/>
        <w:rPr>
          <w:sz w:val="24"/>
        </w:rPr>
      </w:pPr>
      <w:r>
        <w:rPr>
          <w:rFonts w:hint="eastAsia"/>
          <w:sz w:val="24"/>
        </w:rPr>
        <w:t>成都中科能源环保有限公司、成都德通环境工程有限公司作为该项目成套技术的核心推广单位，在国内外建设了100余座生物天然气工程，已经成为我国生物天然气领域的高新技术领军企业，市场占有率超过40%。在国家发改委和生态环境部联合重点督办项目“洱海流域57000 Nm3/d多源有机废弃物制取生物天然气工程”中，成都中科能源环保有限公司应用本成果成功中标；在世行贷款全球招标项目“宁波60000 Nm3/d厨余垃圾沼气提纯生产生物天然气项目”中，成都中科能源环保有限公司应用本成果，击败国际领先的加拿大XEBEC公司，成功中标；在盖茨基金全球招标项目“布基纳法索瓦加杜古多源废弃物生物天然气工程”中，成都德通环境工程有限公司和中国科学院成都生物研究所组成联合体应用本成果成功中标。四川省农村能源办公室作为该成果核心推广单位，指导建设乐山井研年产576万立方米生物天然气工程，引领了四川生物天然气产业发展。乐山勤力农业开发公司、成都思科明瑞环保工程公司作为多源有机废弃物高负荷厌氧消化成套技术的核心推广单位，在川内建成100余座大型工程，成长为川内具有重要影响力的高新技术企业。成果直接专利转让收益234.46万元；技术转化实现近两年累计新增销售额2.86亿元，新增利润2937万元；成果应用于200余处有机废弃物制取生物天然气工程，总投资约90亿元，年处理各类有机废弃物2400万吨，年产生物天然气8.7亿立方米，折合标煤115.6万吨，年减排COD 120万吨、CO2当量744.6万吨。成果转化应用企业年销售生物天然气22亿元、副产品有机肥15亿，年利润6.3亿元，年利税8250万元。成果推广项目的建设和运行管理年新增就业岗位4000余个，向布基纳法索等国的多源有机废弃物制取生物天然气技术输出项目既促进当地就业，又解决环境污染，还为当地提供高品位清洁能源，有力提升了我国的国际形象，支撑“一带一路”倡议深化实施。</w:t>
      </w:r>
    </w:p>
    <w:p>
      <w:pPr>
        <w:spacing w:line="360" w:lineRule="auto"/>
        <w:ind w:firstLine="480" w:firstLineChars="200"/>
        <w:rPr>
          <w:sz w:val="24"/>
        </w:rPr>
      </w:pPr>
    </w:p>
    <w:p>
      <w:pPr>
        <w:spacing w:line="360" w:lineRule="auto"/>
        <w:rPr>
          <w:b/>
          <w:sz w:val="28"/>
          <w:szCs w:val="28"/>
        </w:rPr>
      </w:pPr>
      <w:r>
        <w:rPr>
          <w:rFonts w:hint="eastAsia"/>
          <w:b/>
          <w:sz w:val="28"/>
          <w:szCs w:val="28"/>
        </w:rPr>
        <w:t>【主要知识产权目录】</w:t>
      </w:r>
    </w:p>
    <w:tbl>
      <w:tblPr>
        <w:tblStyle w:val="7"/>
        <w:tblW w:w="8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3070"/>
        <w:gridCol w:w="2093"/>
        <w:gridCol w:w="20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715" w:type="dxa"/>
            <w:vAlign w:val="center"/>
          </w:tcPr>
          <w:p>
            <w:pPr>
              <w:pStyle w:val="3"/>
              <w:spacing w:line="390" w:lineRule="exact"/>
              <w:ind w:firstLine="0" w:firstLineChars="0"/>
              <w:jc w:val="center"/>
              <w:rPr>
                <w:rFonts w:ascii="Traditional Arabic" w:hAnsi="Traditional Arabic"/>
                <w:color w:val="000000"/>
                <w:sz w:val="21"/>
                <w:szCs w:val="21"/>
              </w:rPr>
            </w:pPr>
            <w:r>
              <w:rPr>
                <w:rFonts w:ascii="Traditional Arabic" w:hAnsi="Traditional Arabic"/>
                <w:color w:val="000000"/>
                <w:sz w:val="21"/>
                <w:szCs w:val="21"/>
              </w:rPr>
              <w:t>知识产权类别</w:t>
            </w:r>
          </w:p>
        </w:tc>
        <w:tc>
          <w:tcPr>
            <w:tcW w:w="3070" w:type="dxa"/>
            <w:vAlign w:val="center"/>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知识产权具体</w:t>
            </w:r>
            <w:r>
              <w:rPr>
                <w:rFonts w:ascii="Traditional Arabic" w:hAnsi="Traditional Arabic"/>
                <w:color w:val="000000"/>
                <w:sz w:val="21"/>
                <w:szCs w:val="21"/>
              </w:rPr>
              <w:t>名称</w:t>
            </w:r>
          </w:p>
        </w:tc>
        <w:tc>
          <w:tcPr>
            <w:tcW w:w="2093" w:type="dxa"/>
            <w:vAlign w:val="center"/>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授权号</w:t>
            </w:r>
          </w:p>
        </w:tc>
        <w:tc>
          <w:tcPr>
            <w:tcW w:w="2074" w:type="dxa"/>
            <w:vAlign w:val="center"/>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授权日期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发明专利</w:t>
            </w:r>
          </w:p>
        </w:tc>
        <w:tc>
          <w:tcPr>
            <w:tcW w:w="3070" w:type="dxa"/>
          </w:tcPr>
          <w:p>
            <w:pPr>
              <w:pStyle w:val="3"/>
              <w:spacing w:line="390" w:lineRule="exact"/>
              <w:ind w:firstLine="0" w:firstLineChars="0"/>
              <w:jc w:val="left"/>
              <w:rPr>
                <w:rFonts w:ascii="Traditional Arabic" w:hAnsi="Traditional Arabic"/>
                <w:color w:val="000000"/>
                <w:sz w:val="21"/>
                <w:szCs w:val="21"/>
              </w:rPr>
            </w:pPr>
            <w:bookmarkStart w:id="1" w:name="_Hlk38439531"/>
            <w:r>
              <w:rPr>
                <w:rFonts w:hint="eastAsia" w:ascii="Traditional Arabic" w:hAnsi="Traditional Arabic"/>
                <w:color w:val="000000"/>
                <w:sz w:val="21"/>
                <w:szCs w:val="21"/>
              </w:rPr>
              <w:t>一种沼气发酵过程的调控方法</w:t>
            </w:r>
            <w:bookmarkEnd w:id="1"/>
          </w:p>
        </w:tc>
        <w:tc>
          <w:tcPr>
            <w:tcW w:w="2093" w:type="dxa"/>
          </w:tcPr>
          <w:p>
            <w:pPr>
              <w:pStyle w:val="3"/>
              <w:spacing w:line="390" w:lineRule="exact"/>
              <w:ind w:firstLine="0" w:firstLineChars="0"/>
              <w:jc w:val="center"/>
              <w:rPr>
                <w:rFonts w:ascii="Traditional Arabic" w:hAnsi="Traditional Arabic"/>
                <w:color w:val="000000"/>
                <w:sz w:val="21"/>
                <w:szCs w:val="21"/>
              </w:rPr>
            </w:pPr>
            <w:bookmarkStart w:id="2" w:name="_Hlk38439542"/>
            <w:r>
              <w:rPr>
                <w:rFonts w:hint="eastAsia" w:ascii="Traditional Arabic" w:hAnsi="Traditional Arabic"/>
                <w:color w:val="000000"/>
                <w:sz w:val="21"/>
                <w:szCs w:val="21"/>
              </w:rPr>
              <w:t>Z</w:t>
            </w:r>
            <w:r>
              <w:rPr>
                <w:rFonts w:ascii="Traditional Arabic" w:hAnsi="Traditional Arabic"/>
                <w:color w:val="000000"/>
                <w:sz w:val="21"/>
                <w:szCs w:val="21"/>
              </w:rPr>
              <w:t>L201310440319.1</w:t>
            </w:r>
            <w:bookmarkEnd w:id="2"/>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w:t>
            </w:r>
            <w:r>
              <w:rPr>
                <w:rFonts w:ascii="Traditional Arabic" w:hAnsi="Traditional Arabic"/>
                <w:color w:val="000000"/>
                <w:sz w:val="21"/>
                <w:szCs w:val="21"/>
              </w:rPr>
              <w:t>015</w:t>
            </w:r>
            <w:r>
              <w:rPr>
                <w:rFonts w:hint="eastAsia" w:ascii="Traditional Arabic" w:hAnsi="Traditional Arabic"/>
                <w:color w:val="000000"/>
                <w:sz w:val="21"/>
                <w:szCs w:val="21"/>
              </w:rPr>
              <w:t>-</w:t>
            </w:r>
            <w:r>
              <w:rPr>
                <w:rFonts w:ascii="Traditional Arabic" w:hAnsi="Traditional Arabic"/>
                <w:color w:val="000000"/>
                <w:sz w:val="21"/>
                <w:szCs w:val="21"/>
              </w:rPr>
              <w:t>04</w:t>
            </w:r>
            <w:r>
              <w:rPr>
                <w:rFonts w:hint="eastAsia" w:ascii="Traditional Arabic" w:hAnsi="Traditional Arabic"/>
                <w:color w:val="000000"/>
                <w:sz w:val="21"/>
                <w:szCs w:val="21"/>
              </w:rPr>
              <w:t>-</w:t>
            </w:r>
            <w:r>
              <w:rPr>
                <w:rFonts w:ascii="Traditional Arabic" w:hAnsi="Traditional Arabic"/>
                <w:color w:val="000000"/>
                <w:sz w:val="21"/>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发明专利</w:t>
            </w:r>
          </w:p>
        </w:tc>
        <w:tc>
          <w:tcPr>
            <w:tcW w:w="3070"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填埋气生产压缩天然气的预处理装置和方法</w:t>
            </w:r>
          </w:p>
        </w:tc>
        <w:tc>
          <w:tcPr>
            <w:tcW w:w="2093"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Z</w:t>
            </w:r>
            <w:r>
              <w:rPr>
                <w:rFonts w:ascii="Traditional Arabic" w:hAnsi="Traditional Arabic"/>
                <w:color w:val="000000"/>
                <w:sz w:val="21"/>
                <w:szCs w:val="21"/>
              </w:rPr>
              <w:t>L201510519155.0</w:t>
            </w:r>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ascii="Traditional Arabic" w:hAnsi="Traditional Arabic"/>
                <w:color w:val="000000"/>
                <w:sz w:val="21"/>
                <w:szCs w:val="21"/>
              </w:rPr>
              <w:t>2018-03-20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行业标准</w:t>
            </w:r>
          </w:p>
        </w:tc>
        <w:tc>
          <w:tcPr>
            <w:tcW w:w="3070"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沼气工程钢制焊接发酵罐技术条件</w:t>
            </w:r>
          </w:p>
        </w:tc>
        <w:tc>
          <w:tcPr>
            <w:tcW w:w="2093"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N</w:t>
            </w:r>
            <w:r>
              <w:rPr>
                <w:rFonts w:ascii="Traditional Arabic" w:hAnsi="Traditional Arabic"/>
                <w:color w:val="000000"/>
                <w:sz w:val="21"/>
                <w:szCs w:val="21"/>
              </w:rPr>
              <w:t>Y/T343</w:t>
            </w:r>
            <w:r>
              <w:rPr>
                <w:rFonts w:hint="eastAsia" w:ascii="Traditional Arabic" w:hAnsi="Traditional Arabic"/>
                <w:color w:val="000000"/>
                <w:sz w:val="21"/>
                <w:szCs w:val="21"/>
              </w:rPr>
              <w:t>9</w:t>
            </w:r>
            <w:r>
              <w:rPr>
                <w:rFonts w:ascii="Traditional Arabic" w:hAnsi="Traditional Arabic"/>
                <w:color w:val="000000"/>
                <w:sz w:val="21"/>
                <w:szCs w:val="21"/>
              </w:rPr>
              <w:t>-2019</w:t>
            </w:r>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w:t>
            </w:r>
            <w:r>
              <w:rPr>
                <w:rFonts w:ascii="Traditional Arabic" w:hAnsi="Traditional Arabic"/>
                <w:color w:val="000000"/>
                <w:sz w:val="21"/>
                <w:szCs w:val="21"/>
              </w:rPr>
              <w:t>019-01-17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发明专利</w:t>
            </w:r>
          </w:p>
        </w:tc>
        <w:tc>
          <w:tcPr>
            <w:tcW w:w="3070" w:type="dxa"/>
          </w:tcPr>
          <w:p>
            <w:pPr>
              <w:pStyle w:val="3"/>
              <w:spacing w:line="390" w:lineRule="exact"/>
              <w:ind w:firstLine="0" w:firstLineChars="0"/>
              <w:jc w:val="left"/>
              <w:rPr>
                <w:rFonts w:ascii="Traditional Arabic" w:hAnsi="Traditional Arabic"/>
                <w:color w:val="000000"/>
                <w:sz w:val="21"/>
                <w:szCs w:val="21"/>
              </w:rPr>
            </w:pPr>
            <w:bookmarkStart w:id="3" w:name="_Hlk38439511"/>
            <w:r>
              <w:rPr>
                <w:rFonts w:hint="eastAsia" w:ascii="Traditional Arabic" w:hAnsi="Traditional Arabic"/>
                <w:color w:val="000000"/>
                <w:sz w:val="21"/>
                <w:szCs w:val="21"/>
              </w:rPr>
              <w:t>酸化沼气发酵系统恢复产气的复合生物制剂及其制备方法</w:t>
            </w:r>
            <w:bookmarkEnd w:id="3"/>
          </w:p>
        </w:tc>
        <w:tc>
          <w:tcPr>
            <w:tcW w:w="2093" w:type="dxa"/>
          </w:tcPr>
          <w:p>
            <w:pPr>
              <w:pStyle w:val="3"/>
              <w:spacing w:line="390" w:lineRule="exact"/>
              <w:ind w:firstLine="0" w:firstLineChars="0"/>
              <w:jc w:val="center"/>
              <w:rPr>
                <w:rFonts w:ascii="Traditional Arabic" w:hAnsi="Traditional Arabic"/>
                <w:color w:val="000000"/>
                <w:sz w:val="21"/>
                <w:szCs w:val="21"/>
              </w:rPr>
            </w:pPr>
            <w:bookmarkStart w:id="4" w:name="_Hlk38439520"/>
            <w:r>
              <w:rPr>
                <w:rFonts w:ascii="Traditional Arabic" w:hAnsi="Traditional Arabic"/>
                <w:color w:val="000000"/>
                <w:sz w:val="21"/>
                <w:szCs w:val="21"/>
              </w:rPr>
              <w:t>ZL</w:t>
            </w:r>
            <w:r>
              <w:rPr>
                <w:rFonts w:hint="eastAsia" w:ascii="Traditional Arabic" w:hAnsi="Traditional Arabic"/>
                <w:color w:val="000000"/>
                <w:sz w:val="21"/>
                <w:szCs w:val="21"/>
              </w:rPr>
              <w:t>201310442836.2</w:t>
            </w:r>
            <w:bookmarkEnd w:id="4"/>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2015-07-15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发明专利</w:t>
            </w:r>
          </w:p>
        </w:tc>
        <w:tc>
          <w:tcPr>
            <w:tcW w:w="3070"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一种秸秆沼气制备耦合发电余热利用的系统</w:t>
            </w:r>
          </w:p>
        </w:tc>
        <w:tc>
          <w:tcPr>
            <w:tcW w:w="2093"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Z</w:t>
            </w:r>
            <w:r>
              <w:rPr>
                <w:rFonts w:ascii="Traditional Arabic" w:hAnsi="Traditional Arabic"/>
                <w:color w:val="000000"/>
                <w:sz w:val="21"/>
                <w:szCs w:val="21"/>
              </w:rPr>
              <w:t>L201510444179.4</w:t>
            </w:r>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w:t>
            </w:r>
            <w:r>
              <w:rPr>
                <w:rFonts w:ascii="Traditional Arabic" w:hAnsi="Traditional Arabic"/>
                <w:color w:val="000000"/>
                <w:sz w:val="21"/>
                <w:szCs w:val="21"/>
              </w:rPr>
              <w:t>017</w:t>
            </w:r>
            <w:r>
              <w:rPr>
                <w:rFonts w:hint="eastAsia" w:ascii="Traditional Arabic" w:hAnsi="Traditional Arabic"/>
                <w:color w:val="000000"/>
                <w:sz w:val="21"/>
                <w:szCs w:val="21"/>
              </w:rPr>
              <w:t>-</w:t>
            </w:r>
            <w:r>
              <w:rPr>
                <w:rFonts w:ascii="Traditional Arabic" w:hAnsi="Traditional Arabic"/>
                <w:color w:val="000000"/>
                <w:sz w:val="21"/>
                <w:szCs w:val="21"/>
              </w:rPr>
              <w:t>06</w:t>
            </w:r>
            <w:r>
              <w:rPr>
                <w:rFonts w:hint="eastAsia" w:ascii="Traditional Arabic" w:hAnsi="Traditional Arabic"/>
                <w:color w:val="000000"/>
                <w:sz w:val="21"/>
                <w:szCs w:val="21"/>
              </w:rPr>
              <w:t>-</w:t>
            </w:r>
            <w:r>
              <w:rPr>
                <w:rFonts w:ascii="Traditional Arabic" w:hAnsi="Traditional Arabic"/>
                <w:color w:val="000000"/>
                <w:sz w:val="21"/>
                <w:szCs w:val="21"/>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发明专利</w:t>
            </w:r>
          </w:p>
        </w:tc>
        <w:tc>
          <w:tcPr>
            <w:tcW w:w="3070"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固态原料沼气发酵装置</w:t>
            </w:r>
          </w:p>
        </w:tc>
        <w:tc>
          <w:tcPr>
            <w:tcW w:w="2093"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Z</w:t>
            </w:r>
            <w:r>
              <w:rPr>
                <w:rFonts w:ascii="Traditional Arabic" w:hAnsi="Traditional Arabic"/>
                <w:color w:val="000000"/>
                <w:sz w:val="21"/>
                <w:szCs w:val="21"/>
              </w:rPr>
              <w:t>L201510255364.9</w:t>
            </w:r>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ascii="Traditional Arabic" w:hAnsi="Traditional Arabic"/>
                <w:color w:val="000000"/>
                <w:sz w:val="21"/>
                <w:szCs w:val="21"/>
              </w:rPr>
              <w:t>2016-08-17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发明专利</w:t>
            </w:r>
          </w:p>
        </w:tc>
        <w:tc>
          <w:tcPr>
            <w:tcW w:w="3070"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一株脱硫红细菌及其应用</w:t>
            </w:r>
          </w:p>
        </w:tc>
        <w:tc>
          <w:tcPr>
            <w:tcW w:w="2093"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Z</w:t>
            </w:r>
            <w:r>
              <w:rPr>
                <w:rFonts w:ascii="Traditional Arabic" w:hAnsi="Traditional Arabic"/>
                <w:color w:val="000000"/>
                <w:sz w:val="21"/>
                <w:szCs w:val="21"/>
              </w:rPr>
              <w:t>L201610997397.5</w:t>
            </w:r>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w:t>
            </w:r>
            <w:r>
              <w:rPr>
                <w:rFonts w:ascii="Traditional Arabic" w:hAnsi="Traditional Arabic"/>
                <w:color w:val="000000"/>
                <w:sz w:val="21"/>
                <w:szCs w:val="21"/>
              </w:rPr>
              <w:t>019-06-14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发明专利</w:t>
            </w:r>
          </w:p>
        </w:tc>
        <w:tc>
          <w:tcPr>
            <w:tcW w:w="3070"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垃圾填埋气催化脱氧装置和方法</w:t>
            </w:r>
          </w:p>
        </w:tc>
        <w:tc>
          <w:tcPr>
            <w:tcW w:w="2093" w:type="dxa"/>
          </w:tcPr>
          <w:p>
            <w:pPr>
              <w:pStyle w:val="3"/>
              <w:spacing w:line="390" w:lineRule="exact"/>
              <w:ind w:firstLine="0" w:firstLineChars="0"/>
              <w:jc w:val="center"/>
              <w:rPr>
                <w:rFonts w:ascii="Traditional Arabic" w:hAnsi="Traditional Arabic"/>
                <w:color w:val="000000"/>
                <w:sz w:val="21"/>
                <w:szCs w:val="21"/>
              </w:rPr>
            </w:pPr>
            <w:r>
              <w:rPr>
                <w:rFonts w:ascii="Traditional Arabic" w:hAnsi="Traditional Arabic"/>
                <w:color w:val="000000"/>
                <w:sz w:val="21"/>
                <w:szCs w:val="21"/>
              </w:rPr>
              <w:t>ZL201510520677.2</w:t>
            </w:r>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w:t>
            </w:r>
            <w:r>
              <w:rPr>
                <w:rFonts w:ascii="Traditional Arabic" w:hAnsi="Traditional Arabic"/>
                <w:color w:val="000000"/>
                <w:sz w:val="21"/>
                <w:szCs w:val="21"/>
              </w:rPr>
              <w:t>017-11-21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计算机软件著作权</w:t>
            </w:r>
          </w:p>
        </w:tc>
        <w:tc>
          <w:tcPr>
            <w:tcW w:w="3070"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酒糟厌氧发酵失稳预警调控云管理系统</w:t>
            </w:r>
          </w:p>
        </w:tc>
        <w:tc>
          <w:tcPr>
            <w:tcW w:w="2093"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2018</w:t>
            </w:r>
            <w:r>
              <w:rPr>
                <w:rFonts w:ascii="Traditional Arabic" w:hAnsi="Traditional Arabic"/>
                <w:color w:val="000000"/>
                <w:sz w:val="21"/>
                <w:szCs w:val="21"/>
              </w:rPr>
              <w:t>SR</w:t>
            </w:r>
            <w:r>
              <w:rPr>
                <w:rFonts w:hint="eastAsia" w:ascii="Traditional Arabic" w:hAnsi="Traditional Arabic"/>
                <w:color w:val="000000"/>
                <w:sz w:val="21"/>
                <w:szCs w:val="21"/>
              </w:rPr>
              <w:t>015989</w:t>
            </w:r>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2017-09-20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15"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行业标准</w:t>
            </w:r>
          </w:p>
        </w:tc>
        <w:tc>
          <w:tcPr>
            <w:tcW w:w="3070" w:type="dxa"/>
          </w:tcPr>
          <w:p>
            <w:pPr>
              <w:pStyle w:val="3"/>
              <w:spacing w:line="390" w:lineRule="exact"/>
              <w:ind w:firstLine="0" w:firstLineChars="0"/>
              <w:jc w:val="left"/>
              <w:rPr>
                <w:rFonts w:ascii="Traditional Arabic" w:hAnsi="Traditional Arabic"/>
                <w:color w:val="000000"/>
                <w:sz w:val="21"/>
                <w:szCs w:val="21"/>
              </w:rPr>
            </w:pPr>
            <w:r>
              <w:rPr>
                <w:rFonts w:hint="eastAsia" w:ascii="Traditional Arabic" w:hAnsi="Traditional Arabic"/>
                <w:color w:val="000000"/>
                <w:sz w:val="21"/>
                <w:szCs w:val="21"/>
              </w:rPr>
              <w:t>沼气工程安全管理规范</w:t>
            </w:r>
          </w:p>
        </w:tc>
        <w:tc>
          <w:tcPr>
            <w:tcW w:w="2093"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N</w:t>
            </w:r>
            <w:r>
              <w:rPr>
                <w:rFonts w:ascii="Traditional Arabic" w:hAnsi="Traditional Arabic"/>
                <w:color w:val="000000"/>
                <w:sz w:val="21"/>
                <w:szCs w:val="21"/>
              </w:rPr>
              <w:t>Y/T3437-2019</w:t>
            </w:r>
          </w:p>
        </w:tc>
        <w:tc>
          <w:tcPr>
            <w:tcW w:w="2074" w:type="dxa"/>
          </w:tcPr>
          <w:p>
            <w:pPr>
              <w:pStyle w:val="3"/>
              <w:spacing w:line="390" w:lineRule="exact"/>
              <w:ind w:firstLine="0" w:firstLineChars="0"/>
              <w:jc w:val="center"/>
              <w:rPr>
                <w:rFonts w:ascii="Traditional Arabic" w:hAnsi="Traditional Arabic"/>
                <w:color w:val="000000"/>
                <w:sz w:val="21"/>
                <w:szCs w:val="21"/>
              </w:rPr>
            </w:pPr>
            <w:r>
              <w:rPr>
                <w:rFonts w:hint="eastAsia" w:ascii="Traditional Arabic" w:hAnsi="Traditional Arabic"/>
                <w:color w:val="000000"/>
                <w:sz w:val="21"/>
                <w:szCs w:val="21"/>
              </w:rPr>
              <w:t>2</w:t>
            </w:r>
            <w:r>
              <w:rPr>
                <w:rFonts w:ascii="Traditional Arabic" w:hAnsi="Traditional Arabic"/>
                <w:color w:val="000000"/>
                <w:sz w:val="21"/>
                <w:szCs w:val="21"/>
              </w:rPr>
              <w:t>019-01-17</w:t>
            </w:r>
          </w:p>
        </w:tc>
      </w:tr>
    </w:tbl>
    <w:p>
      <w:pPr>
        <w:spacing w:line="360" w:lineRule="auto"/>
        <w:rPr>
          <w:b/>
          <w:sz w:val="28"/>
          <w:szCs w:val="28"/>
        </w:rPr>
      </w:pPr>
    </w:p>
    <w:p>
      <w:pPr>
        <w:spacing w:line="360" w:lineRule="auto"/>
        <w:rPr>
          <w:b/>
          <w:sz w:val="28"/>
          <w:szCs w:val="28"/>
        </w:rPr>
      </w:pPr>
      <w:r>
        <w:rPr>
          <w:rFonts w:hint="eastAsia"/>
          <w:b/>
          <w:sz w:val="28"/>
          <w:szCs w:val="28"/>
        </w:rPr>
        <w:t>【主要完成人情况表】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946"/>
        <w:gridCol w:w="1515"/>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李东</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Traditional Arabic" w:hAnsi="Traditional Arabic"/>
                <w:color w:val="000000"/>
              </w:rPr>
              <w:t>项目组主任</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szCs w:val="21"/>
              </w:rPr>
              <w:t>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Cs w:val="21"/>
              </w:rPr>
            </w:pPr>
            <w:r>
              <w:rPr>
                <w:rFonts w:ascii="宋体" w:hAnsi="宋体"/>
                <w:szCs w:val="20"/>
              </w:rPr>
              <w:t>中国科学院成都生物研究所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ascii="宋体" w:hAnsi="宋体"/>
                <w:szCs w:val="2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对本项目技术创造性贡献：</w:t>
            </w:r>
          </w:p>
          <w:p>
            <w:pPr>
              <w:spacing w:line="360" w:lineRule="auto"/>
              <w:ind w:firstLine="420" w:firstLineChars="200"/>
              <w:rPr>
                <w:szCs w:val="21"/>
              </w:rPr>
            </w:pPr>
            <w:r>
              <w:rPr>
                <w:rFonts w:hint="eastAsia"/>
                <w:szCs w:val="21"/>
              </w:rPr>
              <w:t>该项目整体技术研发总负责人，国家自然科学基金面上项目“沼气发酵系统酸化预警及调控机制研究”负责人，国家科技支撑计划课题“混合原料高产生物燃气技术集成与示范”、“车用生物燃气技术集成研究与模式示范”主要完成人。对主要科技创新点1.2、1.3、2.1、2.2、2.3、3.1做出实质性贡献。旁证材料：必备附件1.1，其它附件1.1、1.2、1.4、1.6、3.1、3.2、3.3、3.4、3.5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刘晓风</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宋体" w:hAnsi="宋体"/>
                <w:szCs w:val="20"/>
              </w:rPr>
              <w:t>/</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szCs w:val="21"/>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Cs w:val="21"/>
              </w:rPr>
            </w:pPr>
            <w:r>
              <w:rPr>
                <w:rFonts w:ascii="宋体" w:hAnsi="宋体"/>
                <w:szCs w:val="20"/>
              </w:rPr>
              <w:t>中国科学院成都生物研究所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ascii="宋体" w:hAnsi="宋体"/>
                <w:szCs w:val="20"/>
              </w:rPr>
              <w:t>中国科学院成都生物研究所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对本项目技术创造性贡献：</w:t>
            </w:r>
          </w:p>
          <w:p>
            <w:pPr>
              <w:pStyle w:val="3"/>
              <w:spacing w:line="390" w:lineRule="exact"/>
              <w:ind w:firstLine="420"/>
              <w:rPr>
                <w:szCs w:val="21"/>
              </w:rPr>
            </w:pPr>
            <w:r>
              <w:rPr>
                <w:rFonts w:hint="eastAsia" w:ascii="Traditional Arabic" w:hAnsi="Traditional Arabic"/>
                <w:color w:val="000000"/>
                <w:sz w:val="21"/>
              </w:rPr>
              <w:t>国家科技支撑计划课题“混合原料高产生物燃气技术集成与示范”负责人。对主要科技创新点1.1、1.3、2.1、2.2、3.1做出实质性贡献。</w:t>
            </w:r>
            <w:r>
              <w:rPr>
                <w:rFonts w:hint="eastAsia" w:ascii="Traditional Arabic" w:hAnsi="Traditional Arabic"/>
                <w:sz w:val="21"/>
              </w:rPr>
              <w:t>旁证材料：必备附件1.1，其它附件1.1、1.2、3.1、3.2、3.5、3.9、3.10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周一民</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宋体" w:hAnsi="宋体"/>
                <w:szCs w:val="20"/>
              </w:rPr>
              <w:t>总工</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ascii="宋体" w:hAnsi="宋体"/>
                <w:szCs w:val="20"/>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 w:val="18"/>
                <w:szCs w:val="18"/>
              </w:rPr>
            </w:pPr>
            <w:r>
              <w:rPr>
                <w:rFonts w:hint="eastAsia" w:ascii="Traditional Arabic" w:hAnsi="Traditional Arabic"/>
                <w:color w:val="000000"/>
              </w:rPr>
              <w:t>成都中科能源环保有限公司</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hint="eastAsia" w:ascii="Traditional Arabic" w:hAnsi="Traditional Arabic"/>
                <w:color w:val="000000"/>
              </w:rPr>
              <w:t>成都中科能源环保有限公司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pStyle w:val="3"/>
              <w:spacing w:line="390" w:lineRule="exact"/>
              <w:ind w:firstLine="420"/>
              <w:rPr>
                <w:szCs w:val="21"/>
              </w:rPr>
            </w:pPr>
            <w:r>
              <w:rPr>
                <w:rFonts w:hint="eastAsia" w:ascii="Traditional Arabic" w:hAnsi="Traditional Arabic"/>
                <w:color w:val="000000"/>
                <w:sz w:val="21"/>
              </w:rPr>
              <w:t>国家科技支撑计划课题“车用生物燃气技术集成研究与模式示范”主要完成人。对主要科技创新点3.1、3.2、3.3做出实质性贡献，具体包括两段生物脱硫、低温起活催化脱氧、低压变压吸附脱碳。</w:t>
            </w:r>
            <w:r>
              <w:rPr>
                <w:rFonts w:hint="eastAsia" w:ascii="Traditional Arabic" w:hAnsi="Traditional Arabic"/>
                <w:sz w:val="21"/>
              </w:rPr>
              <w:t>旁证材料：必备附件1.2，其它附件1.5、3.10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李江</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宋体" w:hAnsi="宋体"/>
                <w:szCs w:val="20"/>
              </w:rPr>
              <w:t>/</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ascii="Traditional Arabic" w:hAnsi="Traditional Arabic"/>
                <w:color w:val="000000"/>
              </w:rPr>
              <w:t>助理</w:t>
            </w:r>
            <w:r>
              <w:rPr>
                <w:rFonts w:hint="eastAsia"/>
                <w:szCs w:val="21"/>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Cs w:val="21"/>
              </w:rPr>
            </w:pPr>
            <w:r>
              <w:rPr>
                <w:rFonts w:hint="eastAsia" w:ascii="Traditional Arabic" w:hAnsi="Traditional Arabic"/>
                <w:color w:val="000000"/>
              </w:rPr>
              <w:t>农业部沼气科学研究所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hint="eastAsia" w:ascii="Traditional Arabic" w:hAnsi="Traditional Arabic"/>
                <w:color w:val="000000"/>
              </w:rPr>
              <w:t>农业部沼气科学研究所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pStyle w:val="3"/>
              <w:spacing w:line="390" w:lineRule="exact"/>
              <w:ind w:firstLine="420"/>
              <w:rPr>
                <w:szCs w:val="21"/>
              </w:rPr>
            </w:pPr>
            <w:r>
              <w:rPr>
                <w:rFonts w:hint="eastAsia" w:ascii="Traditional Arabic" w:hAnsi="Traditional Arabic"/>
                <w:color w:val="000000"/>
                <w:sz w:val="21"/>
              </w:rPr>
              <w:t>对主要科技创新点1.1、2.4做出实质性贡献，具体为秸秆菌-酶生物预处理。</w:t>
            </w:r>
            <w:r>
              <w:rPr>
                <w:rFonts w:hint="eastAsia" w:ascii="Traditional Arabic" w:hAnsi="Traditional Arabic"/>
                <w:sz w:val="21"/>
              </w:rPr>
              <w:t>旁证材料：必备附件1.3，其它附件1.3、1.7、3.6、3.7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黄如一</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Traditional Arabic" w:hAnsi="Traditional Arabic"/>
                <w:color w:val="000000"/>
              </w:rPr>
              <w:t>副主任</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ascii="宋体" w:hAnsi="宋体"/>
                <w:szCs w:val="20"/>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Cs w:val="21"/>
              </w:rPr>
            </w:pPr>
            <w:r>
              <w:rPr>
                <w:rFonts w:hint="eastAsia" w:ascii="Traditional Arabic" w:hAnsi="Traditional Arabic"/>
                <w:color w:val="000000"/>
              </w:rPr>
              <w:t>四川省农村能源办公室</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hint="eastAsia" w:ascii="Traditional Arabic" w:hAnsi="Traditional Arabic"/>
                <w:color w:val="000000"/>
              </w:rPr>
              <w:t>四川省农村能源办公室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pStyle w:val="3"/>
              <w:spacing w:line="390" w:lineRule="exact"/>
              <w:ind w:firstLine="420"/>
              <w:rPr>
                <w:rFonts w:ascii="Traditional Arabic" w:hAnsi="Traditional Arabic"/>
                <w:color w:val="000000"/>
                <w:sz w:val="21"/>
              </w:rPr>
            </w:pPr>
            <w:r>
              <w:rPr>
                <w:rFonts w:hint="eastAsia" w:ascii="Traditional Arabic" w:hAnsi="Traditional Arabic"/>
                <w:color w:val="000000"/>
                <w:sz w:val="21"/>
              </w:rPr>
              <w:t>对主要科技创新点2.4做出实质性贡献，具体负责利用计算流体动力学数值方法（CFD），模拟构建罐内流场形态图形，辅助设计适于固态物料的厌氧反应器。</w:t>
            </w:r>
          </w:p>
          <w:p>
            <w:pPr>
              <w:spacing w:line="360" w:lineRule="auto"/>
              <w:ind w:firstLine="420" w:firstLineChars="200"/>
              <w:rPr>
                <w:szCs w:val="21"/>
              </w:rPr>
            </w:pPr>
            <w:r>
              <w:rPr>
                <w:rFonts w:hint="eastAsia" w:ascii="Traditional Arabic" w:hAnsi="Traditional Arabic"/>
              </w:rPr>
              <w:t>旁证材料：其它附件3.8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梅自力</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宋体" w:hAnsi="宋体"/>
                <w:szCs w:val="20"/>
              </w:rPr>
              <w:t>/</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szCs w:val="21"/>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Cs w:val="21"/>
              </w:rPr>
            </w:pPr>
            <w:r>
              <w:rPr>
                <w:rFonts w:hint="eastAsia" w:ascii="Traditional Arabic" w:hAnsi="Traditional Arabic"/>
                <w:color w:val="000000"/>
              </w:rPr>
              <w:t>农业部沼气科学研究所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hint="eastAsia" w:ascii="Traditional Arabic" w:hAnsi="Traditional Arabic"/>
                <w:color w:val="000000"/>
              </w:rPr>
              <w:t>农业部沼气科学研究所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pStyle w:val="3"/>
              <w:spacing w:line="390" w:lineRule="exact"/>
              <w:ind w:firstLine="420"/>
              <w:rPr>
                <w:szCs w:val="21"/>
              </w:rPr>
            </w:pPr>
            <w:r>
              <w:rPr>
                <w:rFonts w:hint="eastAsia" w:ascii="Traditional Arabic" w:hAnsi="Traditional Arabic"/>
                <w:color w:val="000000"/>
                <w:sz w:val="21"/>
              </w:rPr>
              <w:t>对主要科技创新点2.4做出实质性贡献，具体包括大型厌氧反应器先进制造和安全管理。</w:t>
            </w:r>
            <w:r>
              <w:rPr>
                <w:rFonts w:hint="eastAsia" w:ascii="Traditional Arabic" w:hAnsi="Traditional Arabic"/>
                <w:sz w:val="21"/>
              </w:rPr>
              <w:t>旁证材料：必备附件1.3，其它附件1.3、1.7、3.8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冉毅</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Traditional Arabic" w:hAnsi="Traditional Arabic"/>
                <w:color w:val="000000"/>
              </w:rPr>
              <w:t>常务副主任</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ascii="Traditional Arabic" w:hAnsi="Traditional Arabic"/>
                <w:color w:val="000000"/>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Cs w:val="21"/>
              </w:rPr>
            </w:pPr>
            <w:r>
              <w:rPr>
                <w:rFonts w:hint="eastAsia" w:ascii="Traditional Arabic" w:hAnsi="Traditional Arabic"/>
                <w:color w:val="000000"/>
              </w:rPr>
              <w:t>农业部沼气科学研究所</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hint="eastAsia" w:ascii="Traditional Arabic" w:hAnsi="Traditional Arabic"/>
                <w:color w:val="000000"/>
              </w:rPr>
              <w:t>农业部沼气科学研究所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pStyle w:val="3"/>
              <w:spacing w:line="390" w:lineRule="exact"/>
              <w:ind w:firstLine="420"/>
              <w:rPr>
                <w:rFonts w:ascii="Traditional Arabic" w:hAnsi="Traditional Arabic"/>
                <w:color w:val="000000"/>
                <w:sz w:val="21"/>
              </w:rPr>
            </w:pPr>
            <w:r>
              <w:rPr>
                <w:rFonts w:hint="eastAsia" w:ascii="Traditional Arabic" w:hAnsi="Traditional Arabic"/>
                <w:color w:val="000000"/>
                <w:sz w:val="21"/>
              </w:rPr>
              <w:t>对主要科技创新点2.1、2.2做出实质性贡献，具体包括高负荷厌氧消化失稳预警、生物强化和过程调控，在成果的应用推广过程中起到核心作用。</w:t>
            </w:r>
          </w:p>
          <w:p>
            <w:pPr>
              <w:spacing w:line="360" w:lineRule="auto"/>
              <w:ind w:firstLine="420" w:firstLineChars="200"/>
              <w:rPr>
                <w:szCs w:val="21"/>
              </w:rPr>
            </w:pPr>
            <w:r>
              <w:rPr>
                <w:rFonts w:hint="eastAsia" w:ascii="Traditional Arabic" w:hAnsi="Traditional Arabic"/>
              </w:rPr>
              <w:t>旁证材料：其它附件3.1、3.5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陈少航</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Traditional Arabic" w:hAnsi="Traditional Arabic"/>
                <w:color w:val="000000"/>
              </w:rPr>
              <w:t>总经理</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ascii="Traditional Arabic" w:hAnsi="Traditional Arabic"/>
                <w:color w:val="000000"/>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Cs w:val="21"/>
              </w:rPr>
            </w:pPr>
            <w:r>
              <w:rPr>
                <w:rFonts w:hint="eastAsia" w:ascii="Traditional Arabic" w:hAnsi="Traditional Arabic"/>
                <w:color w:val="000000"/>
                <w:sz w:val="18"/>
                <w:szCs w:val="21"/>
              </w:rPr>
              <w:t>成都思科明瑞环境工程有限公司</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hint="eastAsia" w:ascii="Traditional Arabic" w:hAnsi="Traditional Arabic"/>
                <w:color w:val="000000"/>
                <w:sz w:val="18"/>
                <w:szCs w:val="21"/>
              </w:rPr>
              <w:t>成都思科明瑞环境工程有限公司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pStyle w:val="3"/>
              <w:spacing w:line="390" w:lineRule="exact"/>
              <w:ind w:firstLine="210" w:firstLineChars="100"/>
              <w:rPr>
                <w:szCs w:val="21"/>
              </w:rPr>
            </w:pPr>
            <w:r>
              <w:rPr>
                <w:rFonts w:hint="eastAsia" w:ascii="Traditional Arabic" w:hAnsi="Traditional Arabic"/>
                <w:color w:val="000000"/>
                <w:sz w:val="21"/>
              </w:rPr>
              <w:t>对主要科技创造点1.</w:t>
            </w:r>
            <w:r>
              <w:rPr>
                <w:rFonts w:ascii="Traditional Arabic" w:hAnsi="Traditional Arabic"/>
                <w:color w:val="000000"/>
                <w:sz w:val="21"/>
              </w:rPr>
              <w:t>3</w:t>
            </w:r>
            <w:r>
              <w:rPr>
                <w:rFonts w:hint="eastAsia" w:ascii="Traditional Arabic" w:hAnsi="Traditional Arabic"/>
                <w:color w:val="000000"/>
                <w:sz w:val="21"/>
              </w:rPr>
              <w:t>和2</w:t>
            </w:r>
            <w:r>
              <w:rPr>
                <w:rFonts w:ascii="Traditional Arabic" w:hAnsi="Traditional Arabic"/>
                <w:color w:val="000000"/>
                <w:sz w:val="21"/>
              </w:rPr>
              <w:t>.2</w:t>
            </w:r>
            <w:r>
              <w:rPr>
                <w:rFonts w:hint="eastAsia" w:ascii="Traditional Arabic" w:hAnsi="Traditional Arabic"/>
                <w:color w:val="000000"/>
                <w:sz w:val="21"/>
              </w:rPr>
              <w:t>作出实质性贡献，在成果的应用推广过程中起到核心作用。</w:t>
            </w:r>
            <w:r>
              <w:rPr>
                <w:rFonts w:hint="eastAsia" w:ascii="Traditional Arabic" w:hAnsi="Traditional Arabic"/>
                <w:sz w:val="21"/>
              </w:rPr>
              <w:t>旁证材料：必备附件2.8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王晓辉</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Traditional Arabic" w:hAnsi="Traditional Arabic"/>
                <w:color w:val="000000"/>
              </w:rPr>
              <w:t>总经理</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ascii="宋体" w:hAnsi="宋体"/>
                <w:szCs w:val="20"/>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 w:val="18"/>
                <w:szCs w:val="18"/>
              </w:rPr>
            </w:pPr>
            <w:r>
              <w:rPr>
                <w:rFonts w:hint="eastAsia" w:ascii="Traditional Arabic" w:hAnsi="Traditional Arabic"/>
                <w:color w:val="000000"/>
              </w:rPr>
              <w:t>成都德通环境工程有限公司</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hint="eastAsia" w:ascii="Traditional Arabic" w:hAnsi="Traditional Arabic"/>
                <w:color w:val="000000"/>
              </w:rPr>
              <w:t>成都德通环境工程有限公司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pStyle w:val="19"/>
              <w:tabs>
                <w:tab w:val="left" w:pos="620"/>
              </w:tabs>
              <w:spacing w:line="390" w:lineRule="exact"/>
              <w:ind w:firstLine="210" w:firstLineChars="100"/>
              <w:rPr>
                <w:szCs w:val="21"/>
              </w:rPr>
            </w:pPr>
            <w:r>
              <w:rPr>
                <w:rFonts w:hint="eastAsia" w:ascii="Traditional Arabic" w:hAnsi="Traditional Arabic"/>
                <w:color w:val="000000"/>
                <w:sz w:val="21"/>
              </w:rPr>
              <w:t>对主要科技创造点1.</w:t>
            </w:r>
            <w:r>
              <w:rPr>
                <w:rFonts w:ascii="Traditional Arabic" w:hAnsi="Traditional Arabic"/>
                <w:color w:val="000000"/>
                <w:sz w:val="21"/>
              </w:rPr>
              <w:t>3</w:t>
            </w:r>
            <w:r>
              <w:rPr>
                <w:rFonts w:hint="eastAsia" w:ascii="Traditional Arabic" w:hAnsi="Traditional Arabic"/>
                <w:color w:val="000000"/>
                <w:sz w:val="21"/>
              </w:rPr>
              <w:t>和2</w:t>
            </w:r>
            <w:r>
              <w:rPr>
                <w:rFonts w:ascii="Traditional Arabic" w:hAnsi="Traditional Arabic"/>
                <w:color w:val="000000"/>
                <w:sz w:val="21"/>
              </w:rPr>
              <w:t>.2</w:t>
            </w:r>
            <w:r>
              <w:rPr>
                <w:rFonts w:hint="eastAsia" w:ascii="Traditional Arabic" w:hAnsi="Traditional Arabic"/>
                <w:color w:val="000000"/>
                <w:sz w:val="21"/>
              </w:rPr>
              <w:t>作出实质性贡献，在成果的应用推广过程中起到核心作用。</w:t>
            </w:r>
            <w:r>
              <w:rPr>
                <w:rFonts w:hint="eastAsia" w:ascii="Traditional Arabic" w:hAnsi="Traditional Arabic"/>
                <w:sz w:val="21"/>
              </w:rPr>
              <w:t>旁证材料：必备附件2.1、2.6、4.2。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姓名</w:t>
            </w:r>
          </w:p>
        </w:tc>
        <w:tc>
          <w:tcPr>
            <w:tcW w:w="2946" w:type="dxa"/>
          </w:tcPr>
          <w:p>
            <w:pPr>
              <w:spacing w:line="360" w:lineRule="auto"/>
              <w:rPr>
                <w:szCs w:val="21"/>
              </w:rPr>
            </w:pPr>
            <w:r>
              <w:rPr>
                <w:rFonts w:hint="eastAsia" w:ascii="Traditional Arabic" w:hAnsi="Traditional Arabic"/>
                <w:color w:val="000000"/>
              </w:rPr>
              <w:t>佘强</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行政职务</w:t>
            </w:r>
          </w:p>
        </w:tc>
        <w:tc>
          <w:tcPr>
            <w:tcW w:w="2946" w:type="dxa"/>
          </w:tcPr>
          <w:p>
            <w:pPr>
              <w:spacing w:line="360" w:lineRule="auto"/>
              <w:rPr>
                <w:szCs w:val="21"/>
              </w:rPr>
            </w:pPr>
            <w:r>
              <w:rPr>
                <w:rFonts w:hint="eastAsia" w:ascii="Traditional Arabic" w:hAnsi="Traditional Arabic"/>
                <w:color w:val="000000"/>
              </w:rPr>
              <w:t>总经理</w:t>
            </w:r>
          </w:p>
        </w:tc>
        <w:tc>
          <w:tcPr>
            <w:tcW w:w="1515" w:type="dxa"/>
          </w:tcPr>
          <w:p>
            <w:pPr>
              <w:spacing w:line="360" w:lineRule="auto"/>
              <w:rPr>
                <w:szCs w:val="21"/>
              </w:rPr>
            </w:pPr>
            <w:r>
              <w:rPr>
                <w:rFonts w:hint="eastAsia"/>
                <w:szCs w:val="21"/>
              </w:rPr>
              <w:t>技术职称</w:t>
            </w:r>
          </w:p>
        </w:tc>
        <w:tc>
          <w:tcPr>
            <w:tcW w:w="2959" w:type="dxa"/>
          </w:tcPr>
          <w:p>
            <w:pPr>
              <w:spacing w:line="360" w:lineRule="auto"/>
              <w:rPr>
                <w:szCs w:val="21"/>
              </w:rPr>
            </w:pPr>
            <w:r>
              <w:rPr>
                <w:rFonts w:hint="eastAsia"/>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工作单位</w:t>
            </w:r>
          </w:p>
        </w:tc>
        <w:tc>
          <w:tcPr>
            <w:tcW w:w="2946" w:type="dxa"/>
          </w:tcPr>
          <w:p>
            <w:pPr>
              <w:spacing w:line="360" w:lineRule="auto"/>
              <w:rPr>
                <w:sz w:val="18"/>
                <w:szCs w:val="18"/>
              </w:rPr>
            </w:pPr>
            <w:r>
              <w:rPr>
                <w:rFonts w:ascii="Traditional Arabic" w:hAnsi="Traditional Arabic"/>
                <w:color w:val="000000"/>
              </w:rPr>
              <w:t>乐山勤力农业开发有限公司</w:t>
            </w:r>
          </w:p>
        </w:tc>
        <w:tc>
          <w:tcPr>
            <w:tcW w:w="1515" w:type="dxa"/>
          </w:tcPr>
          <w:p>
            <w:pPr>
              <w:spacing w:line="360" w:lineRule="auto"/>
              <w:rPr>
                <w:szCs w:val="21"/>
              </w:rPr>
            </w:pPr>
            <w:r>
              <w:rPr>
                <w:rFonts w:hint="eastAsia"/>
                <w:szCs w:val="21"/>
              </w:rPr>
              <w:t>完成单位</w:t>
            </w:r>
          </w:p>
        </w:tc>
        <w:tc>
          <w:tcPr>
            <w:tcW w:w="2959" w:type="dxa"/>
          </w:tcPr>
          <w:p>
            <w:pPr>
              <w:spacing w:line="360" w:lineRule="auto"/>
              <w:rPr>
                <w:szCs w:val="21"/>
              </w:rPr>
            </w:pPr>
            <w:r>
              <w:rPr>
                <w:rFonts w:ascii="Traditional Arabic" w:hAnsi="Traditional Arabic"/>
                <w:color w:val="000000"/>
              </w:rPr>
              <w:t>乐山勤力农业开发有限公司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ascii="宋体" w:hAnsi="宋体"/>
                <w:szCs w:val="21"/>
              </w:rPr>
              <w:t>对该项目技术创造性贡献：</w:t>
            </w:r>
          </w:p>
          <w:p>
            <w:pPr>
              <w:pStyle w:val="3"/>
              <w:spacing w:line="390" w:lineRule="exact"/>
              <w:ind w:firstLine="210" w:firstLineChars="100"/>
              <w:rPr>
                <w:szCs w:val="21"/>
              </w:rPr>
            </w:pPr>
            <w:r>
              <w:rPr>
                <w:rFonts w:hint="eastAsia" w:ascii="Traditional Arabic" w:hAnsi="Traditional Arabic"/>
                <w:color w:val="000000"/>
                <w:sz w:val="21"/>
              </w:rPr>
              <w:t>对主要科技创造点1.</w:t>
            </w:r>
            <w:r>
              <w:rPr>
                <w:rFonts w:ascii="Traditional Arabic" w:hAnsi="Traditional Arabic"/>
                <w:color w:val="000000"/>
                <w:sz w:val="21"/>
              </w:rPr>
              <w:t>3</w:t>
            </w:r>
            <w:r>
              <w:rPr>
                <w:rFonts w:hint="eastAsia" w:ascii="Traditional Arabic" w:hAnsi="Traditional Arabic"/>
                <w:color w:val="000000"/>
                <w:sz w:val="21"/>
              </w:rPr>
              <w:t>和2</w:t>
            </w:r>
            <w:r>
              <w:rPr>
                <w:rFonts w:ascii="Traditional Arabic" w:hAnsi="Traditional Arabic"/>
                <w:color w:val="000000"/>
                <w:sz w:val="21"/>
              </w:rPr>
              <w:t>.2</w:t>
            </w:r>
            <w:r>
              <w:rPr>
                <w:rFonts w:hint="eastAsia" w:ascii="Traditional Arabic" w:hAnsi="Traditional Arabic"/>
                <w:color w:val="000000"/>
                <w:sz w:val="21"/>
              </w:rPr>
              <w:t>作出实质性贡献，在成果的应用推广过程中起到核心作用。</w:t>
            </w:r>
            <w:r>
              <w:rPr>
                <w:rFonts w:hint="eastAsia" w:ascii="Traditional Arabic" w:hAnsi="Traditional Arabic"/>
                <w:sz w:val="21"/>
              </w:rPr>
              <w:t>旁证材料：必备附件2.</w:t>
            </w:r>
            <w:r>
              <w:rPr>
                <w:rFonts w:ascii="Traditional Arabic" w:hAnsi="Traditional Arabic"/>
                <w:sz w:val="21"/>
              </w:rPr>
              <w:t>7</w:t>
            </w:r>
            <w:r>
              <w:rPr>
                <w:rFonts w:hint="eastAsia" w:ascii="Traditional Arabic" w:hAnsi="Traditional Arabic"/>
                <w:sz w:val="21"/>
              </w:rPr>
              <w:t>。</w:t>
            </w:r>
          </w:p>
        </w:tc>
      </w:tr>
    </w:tbl>
    <w:p>
      <w:pPr>
        <w:spacing w:line="360" w:lineRule="auto"/>
        <w:rPr>
          <w:b/>
          <w:sz w:val="28"/>
          <w:szCs w:val="28"/>
        </w:rPr>
      </w:pPr>
    </w:p>
    <w:p>
      <w:pPr>
        <w:spacing w:line="360" w:lineRule="auto"/>
        <w:rPr>
          <w:b/>
          <w:sz w:val="28"/>
          <w:szCs w:val="28"/>
        </w:rPr>
      </w:pPr>
      <w:r>
        <w:rPr>
          <w:rFonts w:hint="eastAsia"/>
          <w:b/>
          <w:sz w:val="28"/>
          <w:szCs w:val="28"/>
        </w:rPr>
        <w:t>【主要完成单位及创新推广贡献】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946"/>
        <w:gridCol w:w="1515"/>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rPr>
                <w:szCs w:val="21"/>
              </w:rPr>
            </w:pPr>
            <w:r>
              <w:rPr>
                <w:rFonts w:hint="eastAsia" w:ascii="宋体" w:hAnsi="宋体"/>
                <w:szCs w:val="20"/>
              </w:rPr>
              <w:t>中国科学院成都生物研究所</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szCs w:val="21"/>
              </w:rPr>
              <w:t>创新推广贡献</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中国科学院成都生物研究所作为项目成果的主创完成单位，在国家自然科学基金面上项目“沼气发酵系统酸化预警及调控机制研究”、国家科技支撑计划课题“混合原料高产生物燃气技术集成与示范”的牵头单位、国家科技支撑计划课题“车用生物燃气技术集成研究与模式示范”、四川省科技计划项目“非洲农村地区人畜粪便无害化处理与能源化利用技术”的支持下，负责项目成果的总体设计、研发、示范和应用推广，负责主要科技创新点1.1、1.2、1.3、2.1、2.2、2.3、3.1的研究工作。授权发明专利14项，发表论文30篇，开发计算机软件著作权1项。</w:t>
            </w:r>
          </w:p>
          <w:p>
            <w:pPr>
              <w:spacing w:line="360" w:lineRule="auto"/>
              <w:ind w:firstLine="420" w:firstLineChars="200"/>
              <w:rPr>
                <w:szCs w:val="21"/>
              </w:rPr>
            </w:pPr>
            <w:r>
              <w:rPr>
                <w:rFonts w:hint="eastAsia" w:ascii="宋体" w:hAnsi="宋体"/>
                <w:szCs w:val="21"/>
              </w:rPr>
              <w:t>中国科学院成都生物研究所作为项目的牵头单位，联合农业部沼气科学研究所、成都中科能环有限公司、四川省农村能源办公室、成都德通环境工程有限公司、乐山勤力农业开发有限公司、成都思科明瑞环境工程有限公司等四川省内生物天然气领域的优势单位，组成技术研发、成果转化、应用推广联合体，对本项目形成的“多源有机废弃物规模化制取生物天然气成套技术”进行应用推广，该成果应用在四川、云南、贵州、重庆、湖南、浙江、江苏、宁夏、广东、布基纳法索等200余处有机废弃物制取生物天然气工程，年处理秸秆、畜禽粪污、垃圾污泥、工业酒糟等各类有机废弃物2400万吨，年产生物天然气8.7亿立方米，折合标煤115.6万吨，年减排COD 120万吨、CO</w:t>
            </w:r>
            <w:r>
              <w:rPr>
                <w:rFonts w:hint="eastAsia" w:ascii="宋体" w:hAnsi="宋体"/>
                <w:szCs w:val="21"/>
                <w:vertAlign w:val="subscript"/>
              </w:rPr>
              <w:t>2</w:t>
            </w:r>
            <w:r>
              <w:rPr>
                <w:rFonts w:hint="eastAsia" w:ascii="宋体" w:hAnsi="宋体"/>
                <w:szCs w:val="21"/>
              </w:rPr>
              <w:t>当量744.6万吨。</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rPr>
                <w:sz w:val="18"/>
                <w:szCs w:val="18"/>
              </w:rPr>
            </w:pPr>
            <w:r>
              <w:rPr>
                <w:rFonts w:hint="eastAsia" w:ascii="宋体" w:hAnsi="宋体"/>
                <w:sz w:val="18"/>
                <w:szCs w:val="18"/>
              </w:rPr>
              <w:t>农业部沼气科学研究所</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szCs w:val="21"/>
              </w:rPr>
              <w:t>创新推广贡献</w:t>
            </w:r>
            <w:r>
              <w:rPr>
                <w:rFonts w:hint="eastAsia" w:ascii="宋体" w:hAnsi="宋体"/>
                <w:szCs w:val="21"/>
              </w:rPr>
              <w:t>：</w:t>
            </w:r>
          </w:p>
          <w:p>
            <w:pPr>
              <w:pStyle w:val="3"/>
              <w:spacing w:line="390" w:lineRule="exact"/>
              <w:ind w:firstLine="420"/>
              <w:rPr>
                <w:szCs w:val="21"/>
              </w:rPr>
            </w:pPr>
            <w:r>
              <w:rPr>
                <w:rFonts w:hint="eastAsia" w:ascii="Traditional Arabic" w:hAnsi="Traditional Arabic"/>
                <w:color w:val="000000"/>
                <w:sz w:val="21"/>
              </w:rPr>
              <w:t>农业部沼气科学研究所作为主要科技创新点2.4的主要完成单位，负责开发规模化高浓度物料厌氧反应器先进制造和安全管理技术体系。授权发明专利1项，实用新型2项，发表论文6篇，制定行业标准2项。农业部沼气科学研究所作为项目成果的主要转化单位，利用本项目技术设计了包括年产420万立方米的岳阳枫树湾生物天然气工程</w:t>
            </w:r>
            <w:r>
              <w:rPr>
                <w:rFonts w:hint="eastAsia" w:ascii="Traditional Arabic" w:hAnsi="Traditional Arabic"/>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rPr>
                <w:sz w:val="18"/>
                <w:szCs w:val="18"/>
              </w:rPr>
            </w:pPr>
            <w:r>
              <w:rPr>
                <w:rFonts w:hint="eastAsia" w:ascii="Traditional Arabic" w:hAnsi="Traditional Arabic"/>
                <w:color w:val="000000"/>
              </w:rPr>
              <w:t>成都中科能源环保有限公司</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szCs w:val="21"/>
              </w:rPr>
              <w:t>创新推广贡献</w:t>
            </w:r>
            <w:r>
              <w:rPr>
                <w:rFonts w:hint="eastAsia" w:ascii="宋体" w:hAnsi="宋体"/>
                <w:szCs w:val="21"/>
              </w:rPr>
              <w:t>：</w:t>
            </w:r>
          </w:p>
          <w:p>
            <w:pPr>
              <w:pStyle w:val="3"/>
              <w:spacing w:line="390" w:lineRule="exact"/>
              <w:ind w:firstLine="420"/>
              <w:rPr>
                <w:szCs w:val="21"/>
              </w:rPr>
            </w:pPr>
            <w:r>
              <w:rPr>
                <w:rFonts w:hint="eastAsia" w:ascii="Traditional Arabic" w:hAnsi="Traditional Arabic"/>
                <w:color w:val="000000"/>
                <w:sz w:val="21"/>
              </w:rPr>
              <w:t>成都中科能源环保有限公司作为主要科技创新点2.2、3.2、3.3的完成单位，在国家科技支撑计划课题“车用生物燃气技术集成研究与模式示范”的支持下，负责研发富含油脂原料厌氧发酵复合菌剂、低温起活催化脱氧技术和低压变压吸附脱碳技术。授权发明专利6项。成都中科能源环保有限公司作为项目成果的主要转化和应用推广单位，利用本项目成果技术建设70余座涵盖粪污、垃圾原料的生物天然气工程，</w:t>
            </w:r>
            <w:r>
              <w:rPr>
                <w:rFonts w:hint="eastAsia" w:ascii="Traditional Arabic" w:hAnsi="Traditional Arabic"/>
                <w:bCs/>
                <w:color w:val="000000"/>
                <w:sz w:val="21"/>
                <w:szCs w:val="21"/>
              </w:rPr>
              <w:t>通过工程实施，促进了本项目成果的推广。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rPr>
                <w:sz w:val="18"/>
                <w:szCs w:val="18"/>
              </w:rPr>
            </w:pPr>
            <w:r>
              <w:rPr>
                <w:rFonts w:hint="eastAsia" w:ascii="Traditional Arabic" w:hAnsi="Traditional Arabic"/>
                <w:color w:val="000000"/>
              </w:rPr>
              <w:t>成都德通环境工程有限公司</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szCs w:val="21"/>
              </w:rPr>
              <w:t>创新推广贡献</w:t>
            </w:r>
            <w:r>
              <w:rPr>
                <w:rFonts w:hint="eastAsia" w:ascii="宋体" w:hAnsi="宋体"/>
                <w:szCs w:val="21"/>
              </w:rPr>
              <w:t>：</w:t>
            </w:r>
          </w:p>
          <w:p>
            <w:pPr>
              <w:pStyle w:val="3"/>
              <w:spacing w:line="390" w:lineRule="exact"/>
              <w:ind w:firstLine="420"/>
              <w:rPr>
                <w:szCs w:val="21"/>
              </w:rPr>
            </w:pPr>
            <w:r>
              <w:rPr>
                <w:rFonts w:hint="eastAsia" w:ascii="Traditional Arabic" w:hAnsi="Traditional Arabic"/>
                <w:color w:val="000000"/>
                <w:sz w:val="21"/>
              </w:rPr>
              <w:t>成都德通环境工程有限公司对主要科技创造点1.3和2.2作出实质性贡献。作为项目成果的主要转化和应用推广单位，利用本项目成果技术建设40余座涵盖秸秆、粪污、垃圾等原料的生物天然气工程，通过工程实施，促进了本项目成果在国内外的推广，为我国绿色“一带一路”倡议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rPr>
                <w:sz w:val="18"/>
                <w:szCs w:val="18"/>
              </w:rPr>
            </w:pPr>
            <w:r>
              <w:rPr>
                <w:rFonts w:ascii="Traditional Arabic" w:hAnsi="Traditional Arabic"/>
                <w:color w:val="000000"/>
              </w:rPr>
              <w:t>乐山勤力农业开发有限公司</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szCs w:val="21"/>
              </w:rPr>
              <w:t>创新推广贡献</w:t>
            </w:r>
            <w:r>
              <w:rPr>
                <w:rFonts w:hint="eastAsia" w:ascii="宋体" w:hAnsi="宋体"/>
                <w:szCs w:val="21"/>
              </w:rPr>
              <w:t>：</w:t>
            </w:r>
          </w:p>
          <w:p>
            <w:pPr>
              <w:pStyle w:val="3"/>
              <w:spacing w:line="390" w:lineRule="exact"/>
              <w:ind w:firstLine="420"/>
              <w:rPr>
                <w:szCs w:val="21"/>
              </w:rPr>
            </w:pPr>
            <w:r>
              <w:rPr>
                <w:rFonts w:hint="eastAsia" w:ascii="Traditional Arabic" w:hAnsi="Traditional Arabic"/>
                <w:color w:val="000000"/>
                <w:sz w:val="21"/>
              </w:rPr>
              <w:t>乐山勤力农业开发有限公司对主要科技创造点1.</w:t>
            </w:r>
            <w:r>
              <w:rPr>
                <w:rFonts w:ascii="Traditional Arabic" w:hAnsi="Traditional Arabic"/>
                <w:color w:val="000000"/>
                <w:sz w:val="21"/>
              </w:rPr>
              <w:t>3</w:t>
            </w:r>
            <w:r>
              <w:rPr>
                <w:rFonts w:hint="eastAsia" w:ascii="Traditional Arabic" w:hAnsi="Traditional Arabic"/>
                <w:color w:val="000000"/>
                <w:sz w:val="21"/>
              </w:rPr>
              <w:t>和2</w:t>
            </w:r>
            <w:r>
              <w:rPr>
                <w:rFonts w:ascii="Traditional Arabic" w:hAnsi="Traditional Arabic"/>
                <w:color w:val="000000"/>
                <w:sz w:val="21"/>
              </w:rPr>
              <w:t>.2</w:t>
            </w:r>
            <w:r>
              <w:rPr>
                <w:rFonts w:hint="eastAsia" w:ascii="Traditional Arabic" w:hAnsi="Traditional Arabic"/>
                <w:color w:val="000000"/>
                <w:sz w:val="21"/>
              </w:rPr>
              <w:t>作出实质性贡献。作为项目成果的主要转化和应用推广单位，利用本项目成果技术建设60余座涵盖秸秆、粪污、垃圾等原料的生物天然气工程，通过工程实施，促进了本项目成果在国内外的推广。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rPr>
                <w:sz w:val="18"/>
                <w:szCs w:val="18"/>
              </w:rPr>
            </w:pPr>
            <w:r>
              <w:rPr>
                <w:rFonts w:hint="eastAsia" w:ascii="宋体" w:hAnsi="宋体"/>
                <w:color w:val="000000"/>
                <w:sz w:val="18"/>
                <w:szCs w:val="21"/>
              </w:rPr>
              <w:t>成都思科明瑞环境工程有限公司</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szCs w:val="21"/>
              </w:rPr>
              <w:t>创新推广贡献</w:t>
            </w:r>
            <w:r>
              <w:rPr>
                <w:rFonts w:hint="eastAsia" w:ascii="宋体" w:hAnsi="宋体"/>
                <w:szCs w:val="21"/>
              </w:rPr>
              <w:t>：</w:t>
            </w:r>
          </w:p>
          <w:p>
            <w:pPr>
              <w:pStyle w:val="3"/>
              <w:spacing w:line="390" w:lineRule="exact"/>
              <w:ind w:firstLine="420"/>
              <w:rPr>
                <w:rFonts w:ascii="Traditional Arabic" w:hAnsi="Traditional Arabic"/>
                <w:bCs/>
                <w:color w:val="000000"/>
                <w:sz w:val="21"/>
                <w:szCs w:val="21"/>
              </w:rPr>
            </w:pPr>
            <w:r>
              <w:rPr>
                <w:rFonts w:hint="eastAsia" w:ascii="Traditional Arabic" w:hAnsi="Traditional Arabic"/>
                <w:color w:val="000000"/>
                <w:sz w:val="21"/>
              </w:rPr>
              <w:t>成都思科明瑞环境工程有限公司对主要科技创造点1.</w:t>
            </w:r>
            <w:r>
              <w:rPr>
                <w:rFonts w:ascii="Traditional Arabic" w:hAnsi="Traditional Arabic"/>
                <w:color w:val="000000"/>
                <w:sz w:val="21"/>
              </w:rPr>
              <w:t>3</w:t>
            </w:r>
            <w:r>
              <w:rPr>
                <w:rFonts w:hint="eastAsia" w:ascii="Traditional Arabic" w:hAnsi="Traditional Arabic"/>
                <w:color w:val="000000"/>
                <w:sz w:val="21"/>
              </w:rPr>
              <w:t>和2</w:t>
            </w:r>
            <w:r>
              <w:rPr>
                <w:rFonts w:ascii="Traditional Arabic" w:hAnsi="Traditional Arabic"/>
                <w:color w:val="000000"/>
                <w:sz w:val="21"/>
              </w:rPr>
              <w:t>.2</w:t>
            </w:r>
            <w:r>
              <w:rPr>
                <w:rFonts w:hint="eastAsia" w:ascii="Traditional Arabic" w:hAnsi="Traditional Arabic"/>
                <w:color w:val="000000"/>
                <w:sz w:val="21"/>
              </w:rPr>
              <w:t>作出实质性贡献。作为项目成果的主要转化和应用推广单位，利用本项目成果技术建设40余座涵盖秸秆、粪污、垃圾等原料的生物天然气工程</w:t>
            </w:r>
            <w:r>
              <w:rPr>
                <w:rFonts w:hint="eastAsia" w:ascii="Traditional Arabic" w:hAnsi="Traditional Arabic"/>
                <w:bCs/>
                <w:color w:val="000000"/>
                <w:sz w:val="21"/>
                <w:szCs w:val="21"/>
              </w:rPr>
              <w:t>，通过工程实施，促进了本项目成果在国内外的推广。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spacing w:line="360" w:lineRule="auto"/>
              <w:rPr>
                <w:szCs w:val="21"/>
              </w:rPr>
            </w:pPr>
            <w:r>
              <w:rPr>
                <w:rFonts w:hint="eastAsia"/>
                <w:szCs w:val="21"/>
              </w:rPr>
              <w:t>单位名称</w:t>
            </w:r>
          </w:p>
        </w:tc>
        <w:tc>
          <w:tcPr>
            <w:tcW w:w="2946" w:type="dxa"/>
          </w:tcPr>
          <w:p>
            <w:pPr>
              <w:spacing w:line="360" w:lineRule="auto"/>
              <w:rPr>
                <w:sz w:val="18"/>
                <w:szCs w:val="18"/>
              </w:rPr>
            </w:pPr>
            <w:r>
              <w:rPr>
                <w:rFonts w:hint="eastAsia" w:ascii="Traditional Arabic" w:hAnsi="Traditional Arabic"/>
                <w:color w:val="000000"/>
              </w:rPr>
              <w:t>四川省农村能源办公室</w:t>
            </w:r>
          </w:p>
        </w:tc>
        <w:tc>
          <w:tcPr>
            <w:tcW w:w="1515" w:type="dxa"/>
          </w:tcPr>
          <w:p>
            <w:pPr>
              <w:spacing w:line="360" w:lineRule="auto"/>
              <w:rPr>
                <w:szCs w:val="21"/>
              </w:rPr>
            </w:pPr>
            <w:r>
              <w:rPr>
                <w:rFonts w:hint="eastAsia"/>
                <w:szCs w:val="21"/>
              </w:rPr>
              <w:t>排名</w:t>
            </w:r>
          </w:p>
        </w:tc>
        <w:tc>
          <w:tcPr>
            <w:tcW w:w="2959" w:type="dxa"/>
          </w:tcPr>
          <w:p>
            <w:pPr>
              <w:spacing w:line="360" w:lineRule="auto"/>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gridSpan w:val="4"/>
          </w:tcPr>
          <w:p>
            <w:pPr>
              <w:spacing w:line="360" w:lineRule="auto"/>
              <w:rPr>
                <w:rFonts w:ascii="宋体" w:hAnsi="宋体"/>
                <w:szCs w:val="21"/>
              </w:rPr>
            </w:pPr>
            <w:r>
              <w:rPr>
                <w:rFonts w:hint="eastAsia"/>
                <w:szCs w:val="21"/>
              </w:rPr>
              <w:t>创新推广贡献</w:t>
            </w:r>
            <w:r>
              <w:rPr>
                <w:rFonts w:hint="eastAsia" w:ascii="宋体" w:hAnsi="宋体"/>
                <w:szCs w:val="21"/>
              </w:rPr>
              <w:t>：</w:t>
            </w:r>
          </w:p>
          <w:p>
            <w:pPr>
              <w:pStyle w:val="3"/>
              <w:spacing w:line="390" w:lineRule="exact"/>
              <w:ind w:firstLine="420"/>
              <w:rPr>
                <w:szCs w:val="21"/>
              </w:rPr>
            </w:pPr>
            <w:r>
              <w:rPr>
                <w:rFonts w:hint="eastAsia" w:ascii="Traditional Arabic" w:hAnsi="Traditional Arabic"/>
                <w:color w:val="000000"/>
                <w:sz w:val="21"/>
              </w:rPr>
              <w:t>四川省农村能源办公室是从事全省的沼气和生物天然气行业的研究、推广、管理工作，在本项目中主要承担了科技创新和应用推广两方面工作：作为主要科技创新点2.4的主要完成单位。作为项目成果的主要推广应用单位，充分发挥本单位作为全省生物天然气工程主管部门的优势，积极推广应用项目成果，在省内已建成和在建生物天然气工程项目中应用成果技术，显著提高了工程的运行稳定性和产气效率，并形成了良好的试点示范效应。</w:t>
            </w:r>
          </w:p>
        </w:tc>
      </w:tr>
    </w:tbl>
    <w:p>
      <w:pPr>
        <w:spacing w:line="360" w:lineRule="auto"/>
        <w:rPr>
          <w:b/>
          <w:sz w:val="28"/>
          <w:szCs w:val="28"/>
        </w:rPr>
      </w:pPr>
    </w:p>
    <w:p>
      <w:pPr>
        <w:spacing w:line="360" w:lineRule="auto"/>
        <w:rPr>
          <w:b/>
          <w:sz w:val="28"/>
          <w:szCs w:val="28"/>
        </w:rPr>
      </w:pPr>
      <w:r>
        <w:rPr>
          <w:rFonts w:hint="eastAsia"/>
          <w:b/>
          <w:sz w:val="28"/>
          <w:szCs w:val="28"/>
        </w:rPr>
        <w:t>【完成人合作关系说明】</w:t>
      </w:r>
    </w:p>
    <w:p>
      <w:pPr>
        <w:widowControl/>
        <w:spacing w:line="360" w:lineRule="auto"/>
        <w:ind w:firstLine="420"/>
        <w:jc w:val="left"/>
        <w:rPr>
          <w:rFonts w:ascii="宋体" w:hAnsi="宋体"/>
          <w:bCs/>
          <w:color w:val="000000"/>
          <w:sz w:val="24"/>
        </w:rPr>
      </w:pPr>
      <w:r>
        <w:rPr>
          <w:rFonts w:hint="eastAsia" w:ascii="宋体" w:hAnsi="宋体"/>
          <w:bCs/>
          <w:color w:val="000000"/>
          <w:sz w:val="24"/>
        </w:rPr>
        <w:t>本研究成果涉及到7个单位的10名人员，由第一完成人（李东）负责项目总体设计、部署任务、明确分工，分别从纤维原料强化水解预处理、多源物料混配、厌氧消化失稳预警调控、大型高浓度反应器先进制造、高效低耗安全的生物天然气净化提纯等方面攻克关键技术，集成多源有机废弃物规模化制取生物天然气成套技术，进行技术转化和应用推广。成果由第一完成人汇总，现将各完成人的合作关系情况从第一完成人角度进行简要说明如下。</w:t>
      </w:r>
    </w:p>
    <w:p>
      <w:pPr>
        <w:widowControl/>
        <w:spacing w:line="360" w:lineRule="auto"/>
        <w:jc w:val="left"/>
        <w:rPr>
          <w:rFonts w:ascii="宋体" w:hAnsi="宋体"/>
          <w:bCs/>
          <w:color w:val="000000"/>
          <w:sz w:val="24"/>
        </w:rPr>
      </w:pPr>
      <w:r>
        <w:rPr>
          <w:rFonts w:ascii="宋体" w:hAnsi="宋体"/>
          <w:bCs/>
          <w:color w:val="000000"/>
          <w:sz w:val="24"/>
        </w:rPr>
        <w:tab/>
      </w:r>
      <w:r>
        <w:rPr>
          <w:rFonts w:hint="eastAsia" w:ascii="宋体" w:hAnsi="宋体"/>
          <w:bCs/>
          <w:color w:val="000000"/>
          <w:sz w:val="24"/>
        </w:rPr>
        <w:t>李东和刘晓风作为中科院成都生物所固废资源化利用团队核心成员，主持了国家自然科学基金面上项目“沼气发酵系统酸化预警及调控机制研究”、国家科技支撑计划课题“混合原料高产生物燃气技术集成与示范”、四川省科技计划项目“非洲农村地区人畜粪便无害化处理与能源化利用技术合作”，合作研发了木质纤维原料水热预处理、多源物料有效碳氮比调节、厌氧消化失稳预警、生物强化、过程调控技术。李东和成都中科能环公司周一民共同参与了国家科技支撑计划课题“车用生物燃气技术集成研究与模式示范”，合作研发了两段生物脱硫、低温起活催化脱氧和低压变压吸附脱碳技术。李江在生物所期间参与了“混合原料高产生物燃气技术集成与示范”课题，合作研发了木质纤维原料生物预处理技术；后来在农业部沼气科学研究所期间，与梅自力合作研发了固态原料厌氧消化装置，并制定了特大型厌氧反应器制造和安全管理技术标准。沼气所冉毅参与了厌氧消化失稳预警和过程</w:t>
      </w:r>
      <w:r>
        <w:rPr>
          <w:rFonts w:hint="eastAsia" w:ascii="宋体" w:hAnsi="宋体"/>
          <w:bCs/>
          <w:sz w:val="24"/>
        </w:rPr>
        <w:t>调控技术研发和推广。四川省农村能源办公室黄如一利用计算流体动力学数值模拟方法，协助梅自力开发了大型高浓度厌氧反应器，并协助李东和周一民在四川推广多源有机废弃物规模化制取生物天然气成套技术。李东于2015年和2017年分别与乐山勤力公司技术负责人佘强和成都思科明瑞公司技术负责人陈少航就混合原料高负荷厌氧消化制备生物燃气技术进行合作，由佘强和陈少航负责推广本成果技术。2015年，李东与成都德通环境公司技术负责人王晓辉签订专利技术“一种沼气发酵过程的调控系统”转让协议，共同推广厌氧消化失稳预警和过程</w:t>
      </w:r>
      <w:r>
        <w:rPr>
          <w:rFonts w:hint="eastAsia" w:ascii="宋体" w:hAnsi="宋体"/>
          <w:bCs/>
          <w:color w:val="000000"/>
          <w:sz w:val="24"/>
        </w:rPr>
        <w:t>调控技术；同年，刘晓风与王晓辉签订“布基纳法索市政有机垃圾处理沼气工程(比尔盖茨基金项目</w:t>
      </w:r>
      <w:r>
        <w:rPr>
          <w:rFonts w:ascii="宋体" w:hAnsi="宋体"/>
          <w:bCs/>
          <w:color w:val="000000"/>
          <w:sz w:val="24"/>
        </w:rPr>
        <w:t>)</w:t>
      </w:r>
      <w:r>
        <w:rPr>
          <w:rFonts w:hint="eastAsia" w:ascii="宋体" w:hAnsi="宋体"/>
          <w:bCs/>
          <w:color w:val="000000"/>
          <w:sz w:val="24"/>
        </w:rPr>
        <w:t>”技术服务协议，2016年李东赴布基纳法索负责利用多源有机废弃物高负荷厌氧消化技术开展工艺优化和工程调试运行。</w:t>
      </w:r>
    </w:p>
    <w:p>
      <w:pPr>
        <w:pStyle w:val="3"/>
        <w:spacing w:before="156" w:beforeLines="50" w:after="156" w:afterLines="50" w:line="390" w:lineRule="exact"/>
        <w:ind w:firstLine="0" w:firstLineChars="0"/>
        <w:jc w:val="center"/>
        <w:rPr>
          <w:rFonts w:ascii="宋体" w:hAnsi="宋体"/>
          <w:bCs/>
          <w:color w:val="000000"/>
          <w:sz w:val="28"/>
        </w:rPr>
      </w:pPr>
      <w:r>
        <w:rPr>
          <w:rFonts w:hint="eastAsia" w:ascii="宋体" w:hAnsi="宋体"/>
          <w:bCs/>
          <w:color w:val="000000"/>
          <w:sz w:val="28"/>
        </w:rPr>
        <w:t>完成人合作关系情况汇总表</w:t>
      </w:r>
    </w:p>
    <w:tbl>
      <w:tblPr>
        <w:tblStyle w:val="7"/>
        <w:tblW w:w="912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1998"/>
        <w:gridCol w:w="1426"/>
        <w:gridCol w:w="1427"/>
        <w:gridCol w:w="1997"/>
        <w:gridCol w:w="1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trPr>
        <w:tc>
          <w:tcPr>
            <w:tcW w:w="708" w:type="dxa"/>
            <w:vAlign w:val="center"/>
          </w:tcPr>
          <w:p>
            <w:pPr>
              <w:spacing w:before="156" w:beforeLines="50" w:after="156" w:afterLines="50"/>
              <w:jc w:val="center"/>
              <w:rPr>
                <w:color w:val="000000"/>
                <w:sz w:val="24"/>
              </w:rPr>
            </w:pPr>
            <w:r>
              <w:rPr>
                <w:rFonts w:hint="eastAsia"/>
                <w:color w:val="000000"/>
                <w:sz w:val="24"/>
              </w:rPr>
              <w:t>序号</w:t>
            </w:r>
          </w:p>
        </w:tc>
        <w:tc>
          <w:tcPr>
            <w:tcW w:w="1998" w:type="dxa"/>
            <w:vAlign w:val="center"/>
          </w:tcPr>
          <w:p>
            <w:pPr>
              <w:spacing w:before="156" w:beforeLines="50" w:after="156" w:afterLines="50"/>
              <w:jc w:val="center"/>
              <w:rPr>
                <w:color w:val="000000"/>
                <w:sz w:val="24"/>
              </w:rPr>
            </w:pPr>
            <w:r>
              <w:rPr>
                <w:rFonts w:hint="eastAsia"/>
                <w:color w:val="000000"/>
                <w:sz w:val="24"/>
              </w:rPr>
              <w:t>合作方式</w:t>
            </w:r>
          </w:p>
        </w:tc>
        <w:tc>
          <w:tcPr>
            <w:tcW w:w="1426" w:type="dxa"/>
            <w:vAlign w:val="center"/>
          </w:tcPr>
          <w:p>
            <w:pPr>
              <w:spacing w:before="156" w:beforeLines="50" w:after="156" w:afterLines="50"/>
              <w:jc w:val="center"/>
              <w:rPr>
                <w:color w:val="000000"/>
                <w:sz w:val="24"/>
              </w:rPr>
            </w:pPr>
            <w:r>
              <w:rPr>
                <w:rFonts w:hint="eastAsia"/>
                <w:color w:val="000000"/>
                <w:sz w:val="24"/>
              </w:rPr>
              <w:t>合作者</w:t>
            </w:r>
          </w:p>
        </w:tc>
        <w:tc>
          <w:tcPr>
            <w:tcW w:w="1427" w:type="dxa"/>
            <w:vAlign w:val="center"/>
          </w:tcPr>
          <w:p>
            <w:pPr>
              <w:spacing w:before="156" w:beforeLines="50" w:after="156" w:afterLines="50"/>
              <w:jc w:val="center"/>
              <w:rPr>
                <w:color w:val="000000"/>
                <w:sz w:val="24"/>
              </w:rPr>
            </w:pPr>
            <w:r>
              <w:rPr>
                <w:rFonts w:hint="eastAsia"/>
                <w:color w:val="000000"/>
                <w:sz w:val="24"/>
              </w:rPr>
              <w:t>合作时间</w:t>
            </w:r>
          </w:p>
        </w:tc>
        <w:tc>
          <w:tcPr>
            <w:tcW w:w="1997" w:type="dxa"/>
            <w:vAlign w:val="center"/>
          </w:tcPr>
          <w:p>
            <w:pPr>
              <w:spacing w:before="156" w:beforeLines="50" w:after="156" w:afterLines="50"/>
              <w:jc w:val="center"/>
              <w:rPr>
                <w:color w:val="000000"/>
                <w:sz w:val="24"/>
              </w:rPr>
            </w:pPr>
            <w:r>
              <w:rPr>
                <w:rFonts w:hint="eastAsia"/>
                <w:color w:val="000000"/>
                <w:sz w:val="24"/>
              </w:rPr>
              <w:t>合作成果</w:t>
            </w:r>
          </w:p>
        </w:tc>
        <w:tc>
          <w:tcPr>
            <w:tcW w:w="1569" w:type="dxa"/>
            <w:vAlign w:val="center"/>
          </w:tcPr>
          <w:p>
            <w:pPr>
              <w:spacing w:before="156" w:beforeLines="50" w:after="156" w:afterLines="50"/>
              <w:jc w:val="center"/>
              <w:rPr>
                <w:color w:val="000000"/>
                <w:sz w:val="24"/>
              </w:rPr>
            </w:pPr>
            <w:r>
              <w:rPr>
                <w:rFonts w:hint="eastAsia"/>
                <w:color w:val="000000"/>
                <w:sz w:val="24"/>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 w:hRule="atLeast"/>
        </w:trPr>
        <w:tc>
          <w:tcPr>
            <w:tcW w:w="708" w:type="dxa"/>
          </w:tcPr>
          <w:p>
            <w:pPr>
              <w:spacing w:before="156" w:beforeLines="50" w:after="156" w:afterLines="50"/>
              <w:rPr>
                <w:color w:val="000000"/>
                <w:szCs w:val="21"/>
              </w:rPr>
            </w:pPr>
            <w:r>
              <w:rPr>
                <w:rFonts w:hint="eastAsia"/>
                <w:color w:val="000000"/>
                <w:szCs w:val="21"/>
              </w:rPr>
              <w:t>1</w:t>
            </w:r>
          </w:p>
        </w:tc>
        <w:tc>
          <w:tcPr>
            <w:tcW w:w="1998" w:type="dxa"/>
          </w:tcPr>
          <w:p>
            <w:pPr>
              <w:spacing w:before="156" w:beforeLines="50" w:after="156" w:afterLines="50"/>
              <w:rPr>
                <w:color w:val="000000"/>
                <w:szCs w:val="21"/>
              </w:rPr>
            </w:pPr>
            <w:r>
              <w:rPr>
                <w:rFonts w:hint="eastAsia"/>
                <w:color w:val="000000"/>
                <w:szCs w:val="21"/>
              </w:rPr>
              <w:t>共同知识产权</w:t>
            </w:r>
          </w:p>
        </w:tc>
        <w:tc>
          <w:tcPr>
            <w:tcW w:w="1426" w:type="dxa"/>
          </w:tcPr>
          <w:p>
            <w:pPr>
              <w:spacing w:before="156" w:beforeLines="50" w:after="156" w:afterLines="50"/>
              <w:rPr>
                <w:color w:val="000000"/>
                <w:szCs w:val="21"/>
              </w:rPr>
            </w:pPr>
            <w:r>
              <w:rPr>
                <w:rFonts w:hint="eastAsia"/>
                <w:color w:val="000000"/>
                <w:szCs w:val="21"/>
              </w:rPr>
              <w:t>1、2</w:t>
            </w:r>
          </w:p>
        </w:tc>
        <w:tc>
          <w:tcPr>
            <w:tcW w:w="1427" w:type="dxa"/>
          </w:tcPr>
          <w:p>
            <w:pPr>
              <w:spacing w:before="156" w:beforeLines="50" w:after="156" w:afterLines="50"/>
              <w:rPr>
                <w:color w:val="000000"/>
                <w:szCs w:val="21"/>
              </w:rPr>
            </w:pPr>
            <w:r>
              <w:rPr>
                <w:rFonts w:hint="eastAsia"/>
                <w:color w:val="000000"/>
                <w:szCs w:val="21"/>
              </w:rPr>
              <w:t>2013年-至今</w:t>
            </w:r>
          </w:p>
        </w:tc>
        <w:tc>
          <w:tcPr>
            <w:tcW w:w="1997" w:type="dxa"/>
          </w:tcPr>
          <w:p>
            <w:pPr>
              <w:spacing w:before="156" w:beforeLines="50" w:after="156" w:afterLines="50"/>
              <w:rPr>
                <w:color w:val="000000"/>
                <w:szCs w:val="21"/>
              </w:rPr>
            </w:pPr>
            <w:r>
              <w:rPr>
                <w:rFonts w:hint="eastAsia"/>
                <w:color w:val="000000"/>
                <w:szCs w:val="21"/>
              </w:rPr>
              <w:t>发明专利</w:t>
            </w:r>
          </w:p>
        </w:tc>
        <w:tc>
          <w:tcPr>
            <w:tcW w:w="1569" w:type="dxa"/>
          </w:tcPr>
          <w:p>
            <w:pPr>
              <w:spacing w:before="156" w:beforeLines="50" w:after="156" w:afterLines="50"/>
              <w:rPr>
                <w:color w:val="000000"/>
                <w:szCs w:val="21"/>
              </w:rPr>
            </w:pPr>
            <w:r>
              <w:rPr>
                <w:rFonts w:hint="eastAsia"/>
                <w:color w:val="000000"/>
                <w:szCs w:val="21"/>
              </w:rPr>
              <w:t>必备附件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 w:hRule="atLeast"/>
        </w:trPr>
        <w:tc>
          <w:tcPr>
            <w:tcW w:w="708" w:type="dxa"/>
          </w:tcPr>
          <w:p>
            <w:pPr>
              <w:spacing w:before="156" w:beforeLines="50" w:after="156" w:afterLines="50"/>
              <w:rPr>
                <w:color w:val="000000"/>
                <w:szCs w:val="21"/>
              </w:rPr>
            </w:pPr>
            <w:r>
              <w:rPr>
                <w:rFonts w:hint="eastAsia"/>
                <w:color w:val="000000"/>
                <w:szCs w:val="21"/>
              </w:rPr>
              <w:t>2</w:t>
            </w:r>
          </w:p>
        </w:tc>
        <w:tc>
          <w:tcPr>
            <w:tcW w:w="1998" w:type="dxa"/>
          </w:tcPr>
          <w:p>
            <w:pPr>
              <w:spacing w:before="156" w:beforeLines="50" w:after="156" w:afterLines="50"/>
              <w:rPr>
                <w:color w:val="000000"/>
                <w:szCs w:val="21"/>
              </w:rPr>
            </w:pPr>
            <w:r>
              <w:rPr>
                <w:rFonts w:hint="eastAsia"/>
                <w:color w:val="000000"/>
                <w:szCs w:val="21"/>
              </w:rPr>
              <w:t>共同知识产权</w:t>
            </w:r>
          </w:p>
        </w:tc>
        <w:tc>
          <w:tcPr>
            <w:tcW w:w="1426" w:type="dxa"/>
          </w:tcPr>
          <w:p>
            <w:pPr>
              <w:spacing w:before="156" w:beforeLines="50" w:after="156" w:afterLines="50"/>
              <w:rPr>
                <w:color w:val="000000"/>
                <w:szCs w:val="21"/>
              </w:rPr>
            </w:pPr>
            <w:r>
              <w:rPr>
                <w:rFonts w:hint="eastAsia"/>
                <w:color w:val="000000"/>
                <w:szCs w:val="21"/>
              </w:rPr>
              <w:t>1、3</w:t>
            </w:r>
          </w:p>
        </w:tc>
        <w:tc>
          <w:tcPr>
            <w:tcW w:w="1427" w:type="dxa"/>
          </w:tcPr>
          <w:p>
            <w:pPr>
              <w:spacing w:before="156" w:beforeLines="50" w:after="156" w:afterLines="50"/>
              <w:rPr>
                <w:color w:val="000000"/>
                <w:szCs w:val="21"/>
              </w:rPr>
            </w:pPr>
            <w:r>
              <w:rPr>
                <w:rFonts w:hint="eastAsia"/>
                <w:color w:val="000000"/>
                <w:szCs w:val="21"/>
              </w:rPr>
              <w:t>2013年-至今</w:t>
            </w:r>
          </w:p>
        </w:tc>
        <w:tc>
          <w:tcPr>
            <w:tcW w:w="1997" w:type="dxa"/>
          </w:tcPr>
          <w:p>
            <w:pPr>
              <w:spacing w:before="156" w:beforeLines="50" w:after="156" w:afterLines="50"/>
              <w:rPr>
                <w:color w:val="000000"/>
                <w:szCs w:val="21"/>
              </w:rPr>
            </w:pPr>
            <w:r>
              <w:rPr>
                <w:rFonts w:hint="eastAsia" w:ascii="宋体" w:hAnsi="宋体"/>
                <w:color w:val="000000"/>
                <w:szCs w:val="21"/>
              </w:rPr>
              <w:t>发明专利</w:t>
            </w:r>
          </w:p>
        </w:tc>
        <w:tc>
          <w:tcPr>
            <w:tcW w:w="1569" w:type="dxa"/>
          </w:tcPr>
          <w:p>
            <w:pPr>
              <w:spacing w:before="156" w:beforeLines="50" w:after="156" w:afterLines="50"/>
              <w:rPr>
                <w:color w:val="000000"/>
                <w:szCs w:val="21"/>
              </w:rPr>
            </w:pPr>
            <w:r>
              <w:rPr>
                <w:rFonts w:hint="eastAsia"/>
                <w:color w:val="000000"/>
                <w:szCs w:val="21"/>
              </w:rPr>
              <w:t>必备附件 1.</w:t>
            </w:r>
            <w:r>
              <w:rPr>
                <w:color w:val="00000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 w:hRule="atLeast"/>
        </w:trPr>
        <w:tc>
          <w:tcPr>
            <w:tcW w:w="708" w:type="dxa"/>
          </w:tcPr>
          <w:p>
            <w:pPr>
              <w:spacing w:before="156" w:beforeLines="50" w:after="156" w:afterLines="50"/>
              <w:rPr>
                <w:color w:val="000000"/>
                <w:szCs w:val="21"/>
              </w:rPr>
            </w:pPr>
            <w:r>
              <w:rPr>
                <w:rFonts w:hint="eastAsia"/>
                <w:color w:val="000000"/>
                <w:szCs w:val="21"/>
              </w:rPr>
              <w:t>3</w:t>
            </w:r>
          </w:p>
        </w:tc>
        <w:tc>
          <w:tcPr>
            <w:tcW w:w="1998" w:type="dxa"/>
          </w:tcPr>
          <w:p>
            <w:pPr>
              <w:spacing w:before="156" w:beforeLines="50" w:after="156" w:afterLines="50"/>
              <w:rPr>
                <w:color w:val="000000"/>
                <w:szCs w:val="21"/>
              </w:rPr>
            </w:pPr>
            <w:r>
              <w:rPr>
                <w:rFonts w:hint="eastAsia"/>
                <w:color w:val="000000"/>
                <w:szCs w:val="21"/>
              </w:rPr>
              <w:t>论文合著</w:t>
            </w:r>
          </w:p>
        </w:tc>
        <w:tc>
          <w:tcPr>
            <w:tcW w:w="1426" w:type="dxa"/>
          </w:tcPr>
          <w:p>
            <w:pPr>
              <w:spacing w:before="156" w:beforeLines="50" w:after="156" w:afterLines="50"/>
              <w:rPr>
                <w:color w:val="000000"/>
                <w:szCs w:val="21"/>
              </w:rPr>
            </w:pPr>
            <w:r>
              <w:rPr>
                <w:rFonts w:hint="eastAsia"/>
                <w:color w:val="000000"/>
                <w:szCs w:val="21"/>
              </w:rPr>
              <w:t>1、2、3</w:t>
            </w:r>
          </w:p>
        </w:tc>
        <w:tc>
          <w:tcPr>
            <w:tcW w:w="1427" w:type="dxa"/>
          </w:tcPr>
          <w:p>
            <w:pPr>
              <w:spacing w:before="156" w:beforeLines="50" w:after="156" w:afterLines="50"/>
              <w:rPr>
                <w:color w:val="000000"/>
                <w:szCs w:val="21"/>
              </w:rPr>
            </w:pPr>
            <w:r>
              <w:rPr>
                <w:rFonts w:hint="eastAsia"/>
                <w:color w:val="000000"/>
                <w:szCs w:val="21"/>
              </w:rPr>
              <w:t>2013年-至今</w:t>
            </w:r>
          </w:p>
        </w:tc>
        <w:tc>
          <w:tcPr>
            <w:tcW w:w="1997" w:type="dxa"/>
          </w:tcPr>
          <w:p>
            <w:pPr>
              <w:spacing w:before="156" w:beforeLines="50" w:after="156" w:afterLines="50"/>
              <w:rPr>
                <w:rFonts w:ascii="宋体" w:hAnsi="宋体"/>
                <w:color w:val="000000"/>
                <w:szCs w:val="21"/>
              </w:rPr>
            </w:pPr>
            <w:r>
              <w:rPr>
                <w:rFonts w:hint="eastAsia" w:ascii="宋体" w:hAnsi="宋体"/>
                <w:color w:val="000000"/>
                <w:szCs w:val="21"/>
              </w:rPr>
              <w:t>中文论文</w:t>
            </w:r>
          </w:p>
        </w:tc>
        <w:tc>
          <w:tcPr>
            <w:tcW w:w="1569" w:type="dxa"/>
          </w:tcPr>
          <w:p>
            <w:pPr>
              <w:spacing w:before="156" w:beforeLines="50" w:after="156" w:afterLines="50"/>
              <w:rPr>
                <w:color w:val="000000"/>
                <w:szCs w:val="21"/>
              </w:rPr>
            </w:pPr>
            <w:r>
              <w:rPr>
                <w:rFonts w:hint="eastAsia"/>
                <w:color w:val="000000"/>
                <w:szCs w:val="21"/>
              </w:rPr>
              <w:t>其它附件 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 w:hRule="atLeast"/>
        </w:trPr>
        <w:tc>
          <w:tcPr>
            <w:tcW w:w="708" w:type="dxa"/>
          </w:tcPr>
          <w:p>
            <w:pPr>
              <w:spacing w:before="156" w:beforeLines="50" w:after="156" w:afterLines="50"/>
              <w:rPr>
                <w:color w:val="000000"/>
                <w:szCs w:val="21"/>
              </w:rPr>
            </w:pPr>
            <w:r>
              <w:rPr>
                <w:rFonts w:hint="eastAsia"/>
                <w:color w:val="000000"/>
                <w:szCs w:val="21"/>
              </w:rPr>
              <w:t>4</w:t>
            </w:r>
          </w:p>
        </w:tc>
        <w:tc>
          <w:tcPr>
            <w:tcW w:w="1998" w:type="dxa"/>
          </w:tcPr>
          <w:p>
            <w:pPr>
              <w:spacing w:before="156" w:beforeLines="50" w:after="156" w:afterLines="50"/>
              <w:rPr>
                <w:color w:val="000000"/>
                <w:szCs w:val="21"/>
              </w:rPr>
            </w:pPr>
            <w:r>
              <w:rPr>
                <w:rFonts w:hint="eastAsia"/>
                <w:color w:val="000000"/>
                <w:szCs w:val="21"/>
              </w:rPr>
              <w:t>论文合著</w:t>
            </w:r>
          </w:p>
        </w:tc>
        <w:tc>
          <w:tcPr>
            <w:tcW w:w="1426" w:type="dxa"/>
          </w:tcPr>
          <w:p>
            <w:pPr>
              <w:spacing w:before="156" w:beforeLines="50" w:after="156" w:afterLines="50"/>
              <w:rPr>
                <w:color w:val="000000"/>
                <w:szCs w:val="21"/>
              </w:rPr>
            </w:pPr>
            <w:r>
              <w:rPr>
                <w:rFonts w:hint="eastAsia"/>
                <w:color w:val="000000"/>
                <w:szCs w:val="21"/>
              </w:rPr>
              <w:t>1、2、7</w:t>
            </w:r>
          </w:p>
        </w:tc>
        <w:tc>
          <w:tcPr>
            <w:tcW w:w="1427" w:type="dxa"/>
          </w:tcPr>
          <w:p>
            <w:pPr>
              <w:spacing w:before="156" w:beforeLines="50" w:after="156" w:afterLines="50"/>
              <w:rPr>
                <w:color w:val="000000"/>
                <w:szCs w:val="21"/>
              </w:rPr>
            </w:pPr>
            <w:r>
              <w:rPr>
                <w:rFonts w:hint="eastAsia"/>
                <w:color w:val="000000"/>
                <w:szCs w:val="21"/>
              </w:rPr>
              <w:t>2015年-至今</w:t>
            </w:r>
          </w:p>
        </w:tc>
        <w:tc>
          <w:tcPr>
            <w:tcW w:w="1997" w:type="dxa"/>
          </w:tcPr>
          <w:p>
            <w:pPr>
              <w:spacing w:before="156" w:beforeLines="50" w:after="156" w:afterLines="50"/>
              <w:rPr>
                <w:color w:val="000000"/>
                <w:szCs w:val="21"/>
              </w:rPr>
            </w:pPr>
            <w:r>
              <w:rPr>
                <w:color w:val="000000"/>
                <w:szCs w:val="21"/>
              </w:rPr>
              <w:t>SCI</w:t>
            </w:r>
            <w:r>
              <w:rPr>
                <w:rFonts w:hint="eastAsia"/>
                <w:color w:val="000000"/>
                <w:szCs w:val="21"/>
              </w:rPr>
              <w:t>论文</w:t>
            </w:r>
          </w:p>
        </w:tc>
        <w:tc>
          <w:tcPr>
            <w:tcW w:w="1569" w:type="dxa"/>
          </w:tcPr>
          <w:p>
            <w:pPr>
              <w:spacing w:before="156" w:beforeLines="50" w:after="156" w:afterLines="50"/>
              <w:rPr>
                <w:color w:val="000000"/>
                <w:szCs w:val="21"/>
              </w:rPr>
            </w:pPr>
            <w:r>
              <w:rPr>
                <w:rFonts w:hint="eastAsia"/>
                <w:color w:val="000000"/>
                <w:szCs w:val="21"/>
              </w:rPr>
              <w:t>其它附件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 w:hRule="atLeast"/>
        </w:trPr>
        <w:tc>
          <w:tcPr>
            <w:tcW w:w="708" w:type="dxa"/>
          </w:tcPr>
          <w:p>
            <w:pPr>
              <w:spacing w:before="156" w:beforeLines="50" w:after="156" w:afterLines="50"/>
              <w:rPr>
                <w:color w:val="000000"/>
                <w:szCs w:val="21"/>
              </w:rPr>
            </w:pPr>
            <w:r>
              <w:rPr>
                <w:rFonts w:hint="eastAsia"/>
                <w:color w:val="000000"/>
                <w:szCs w:val="21"/>
              </w:rPr>
              <w:t>5</w:t>
            </w:r>
          </w:p>
        </w:tc>
        <w:tc>
          <w:tcPr>
            <w:tcW w:w="1998" w:type="dxa"/>
          </w:tcPr>
          <w:p>
            <w:pPr>
              <w:spacing w:before="156" w:beforeLines="50" w:after="156" w:afterLines="50"/>
              <w:rPr>
                <w:color w:val="000000"/>
                <w:szCs w:val="21"/>
              </w:rPr>
            </w:pPr>
            <w:r>
              <w:rPr>
                <w:rFonts w:hint="eastAsia"/>
                <w:color w:val="000000"/>
                <w:szCs w:val="21"/>
              </w:rPr>
              <w:t>论文合著</w:t>
            </w:r>
          </w:p>
        </w:tc>
        <w:tc>
          <w:tcPr>
            <w:tcW w:w="1426" w:type="dxa"/>
          </w:tcPr>
          <w:p>
            <w:pPr>
              <w:spacing w:before="156" w:beforeLines="50" w:after="156" w:afterLines="50"/>
              <w:rPr>
                <w:color w:val="000000"/>
                <w:szCs w:val="21"/>
              </w:rPr>
            </w:pPr>
            <w:r>
              <w:rPr>
                <w:rFonts w:hint="eastAsia"/>
                <w:color w:val="000000"/>
                <w:szCs w:val="21"/>
              </w:rPr>
              <w:t>1、2、4、6</w:t>
            </w:r>
          </w:p>
        </w:tc>
        <w:tc>
          <w:tcPr>
            <w:tcW w:w="1427" w:type="dxa"/>
          </w:tcPr>
          <w:p>
            <w:pPr>
              <w:spacing w:before="156" w:beforeLines="50" w:after="156" w:afterLines="50"/>
              <w:rPr>
                <w:color w:val="000000"/>
                <w:szCs w:val="21"/>
              </w:rPr>
            </w:pPr>
            <w:r>
              <w:rPr>
                <w:rFonts w:hint="eastAsia"/>
                <w:color w:val="000000"/>
                <w:szCs w:val="21"/>
              </w:rPr>
              <w:t>2013年-至今</w:t>
            </w:r>
          </w:p>
        </w:tc>
        <w:tc>
          <w:tcPr>
            <w:tcW w:w="1997" w:type="dxa"/>
          </w:tcPr>
          <w:p>
            <w:pPr>
              <w:spacing w:before="156" w:beforeLines="50" w:after="156" w:afterLines="50"/>
              <w:rPr>
                <w:color w:val="000000"/>
                <w:szCs w:val="21"/>
              </w:rPr>
            </w:pPr>
            <w:r>
              <w:rPr>
                <w:color w:val="000000"/>
                <w:szCs w:val="21"/>
              </w:rPr>
              <w:t>SCI</w:t>
            </w:r>
            <w:r>
              <w:rPr>
                <w:rFonts w:hint="eastAsia"/>
                <w:color w:val="000000"/>
                <w:szCs w:val="21"/>
              </w:rPr>
              <w:t>论文</w:t>
            </w:r>
          </w:p>
        </w:tc>
        <w:tc>
          <w:tcPr>
            <w:tcW w:w="1569" w:type="dxa"/>
          </w:tcPr>
          <w:p>
            <w:pPr>
              <w:spacing w:before="156" w:beforeLines="50" w:after="156" w:afterLines="50"/>
              <w:rPr>
                <w:color w:val="000000"/>
                <w:szCs w:val="21"/>
              </w:rPr>
            </w:pPr>
            <w:r>
              <w:rPr>
                <w:rFonts w:hint="eastAsia"/>
                <w:color w:val="000000"/>
                <w:szCs w:val="21"/>
              </w:rPr>
              <w:t>其它附件 3.</w:t>
            </w:r>
            <w:r>
              <w:rPr>
                <w:color w:val="00000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 w:hRule="atLeast"/>
        </w:trPr>
        <w:tc>
          <w:tcPr>
            <w:tcW w:w="708" w:type="dxa"/>
          </w:tcPr>
          <w:p>
            <w:pPr>
              <w:spacing w:before="156" w:beforeLines="50" w:after="156" w:afterLines="50"/>
              <w:rPr>
                <w:color w:val="000000"/>
                <w:szCs w:val="21"/>
              </w:rPr>
            </w:pPr>
            <w:r>
              <w:rPr>
                <w:rFonts w:hint="eastAsia"/>
                <w:color w:val="000000"/>
                <w:szCs w:val="21"/>
              </w:rPr>
              <w:t>6</w:t>
            </w:r>
          </w:p>
        </w:tc>
        <w:tc>
          <w:tcPr>
            <w:tcW w:w="1998" w:type="dxa"/>
          </w:tcPr>
          <w:p>
            <w:pPr>
              <w:spacing w:before="156" w:beforeLines="50" w:after="156" w:afterLines="50"/>
              <w:rPr>
                <w:color w:val="000000"/>
                <w:szCs w:val="21"/>
              </w:rPr>
            </w:pPr>
            <w:r>
              <w:rPr>
                <w:rFonts w:hint="eastAsia"/>
                <w:color w:val="000000"/>
                <w:szCs w:val="21"/>
              </w:rPr>
              <w:t>论文合著</w:t>
            </w:r>
          </w:p>
        </w:tc>
        <w:tc>
          <w:tcPr>
            <w:tcW w:w="1426" w:type="dxa"/>
          </w:tcPr>
          <w:p>
            <w:pPr>
              <w:spacing w:before="156" w:beforeLines="50" w:after="156" w:afterLines="50"/>
              <w:rPr>
                <w:color w:val="000000"/>
                <w:szCs w:val="21"/>
              </w:rPr>
            </w:pPr>
            <w:r>
              <w:rPr>
                <w:rFonts w:hint="eastAsia"/>
                <w:color w:val="000000"/>
                <w:szCs w:val="21"/>
              </w:rPr>
              <w:t>2、4</w:t>
            </w:r>
          </w:p>
        </w:tc>
        <w:tc>
          <w:tcPr>
            <w:tcW w:w="1427" w:type="dxa"/>
          </w:tcPr>
          <w:p>
            <w:pPr>
              <w:spacing w:before="156" w:beforeLines="50" w:after="156" w:afterLines="50"/>
              <w:rPr>
                <w:color w:val="000000"/>
                <w:szCs w:val="21"/>
              </w:rPr>
            </w:pPr>
            <w:r>
              <w:rPr>
                <w:rFonts w:hint="eastAsia"/>
                <w:color w:val="000000"/>
                <w:szCs w:val="21"/>
              </w:rPr>
              <w:t>2012-至今</w:t>
            </w:r>
          </w:p>
        </w:tc>
        <w:tc>
          <w:tcPr>
            <w:tcW w:w="1997" w:type="dxa"/>
          </w:tcPr>
          <w:p>
            <w:pPr>
              <w:spacing w:before="156" w:beforeLines="50" w:after="156" w:afterLines="50"/>
              <w:rPr>
                <w:color w:val="000000"/>
                <w:szCs w:val="21"/>
              </w:rPr>
            </w:pPr>
            <w:r>
              <w:rPr>
                <w:color w:val="000000"/>
                <w:szCs w:val="21"/>
              </w:rPr>
              <w:t>SCI</w:t>
            </w:r>
            <w:r>
              <w:rPr>
                <w:rFonts w:hint="eastAsia"/>
                <w:color w:val="000000"/>
                <w:szCs w:val="21"/>
              </w:rPr>
              <w:t>论文</w:t>
            </w:r>
          </w:p>
        </w:tc>
        <w:tc>
          <w:tcPr>
            <w:tcW w:w="1569" w:type="dxa"/>
          </w:tcPr>
          <w:p>
            <w:pPr>
              <w:spacing w:before="156" w:beforeLines="50" w:after="156" w:afterLines="50"/>
              <w:rPr>
                <w:color w:val="000000"/>
                <w:szCs w:val="21"/>
              </w:rPr>
            </w:pPr>
            <w:r>
              <w:rPr>
                <w:rFonts w:hint="eastAsia"/>
                <w:color w:val="000000"/>
                <w:szCs w:val="21"/>
              </w:rPr>
              <w:t>其它附件 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 w:hRule="atLeast"/>
        </w:trPr>
        <w:tc>
          <w:tcPr>
            <w:tcW w:w="708" w:type="dxa"/>
          </w:tcPr>
          <w:p>
            <w:pPr>
              <w:spacing w:before="156" w:beforeLines="50" w:after="156" w:afterLines="50"/>
              <w:rPr>
                <w:color w:val="000000"/>
                <w:szCs w:val="21"/>
              </w:rPr>
            </w:pPr>
            <w:r>
              <w:rPr>
                <w:rFonts w:hint="eastAsia"/>
                <w:color w:val="000000"/>
                <w:szCs w:val="21"/>
              </w:rPr>
              <w:t>7</w:t>
            </w:r>
          </w:p>
        </w:tc>
        <w:tc>
          <w:tcPr>
            <w:tcW w:w="1998" w:type="dxa"/>
          </w:tcPr>
          <w:p>
            <w:pPr>
              <w:spacing w:before="156" w:beforeLines="50" w:after="156" w:afterLines="50"/>
              <w:rPr>
                <w:color w:val="000000"/>
                <w:szCs w:val="21"/>
              </w:rPr>
            </w:pPr>
            <w:r>
              <w:rPr>
                <w:rFonts w:hint="eastAsia"/>
                <w:color w:val="000000"/>
                <w:szCs w:val="21"/>
              </w:rPr>
              <w:t>论文合著</w:t>
            </w:r>
          </w:p>
        </w:tc>
        <w:tc>
          <w:tcPr>
            <w:tcW w:w="1426" w:type="dxa"/>
          </w:tcPr>
          <w:p>
            <w:pPr>
              <w:spacing w:before="156" w:beforeLines="50" w:after="156" w:afterLines="50"/>
              <w:rPr>
                <w:color w:val="000000"/>
                <w:szCs w:val="21"/>
              </w:rPr>
            </w:pPr>
            <w:r>
              <w:rPr>
                <w:rFonts w:hint="eastAsia"/>
                <w:color w:val="000000"/>
                <w:szCs w:val="21"/>
              </w:rPr>
              <w:t>5、6</w:t>
            </w:r>
          </w:p>
        </w:tc>
        <w:tc>
          <w:tcPr>
            <w:tcW w:w="1427" w:type="dxa"/>
          </w:tcPr>
          <w:p>
            <w:pPr>
              <w:spacing w:before="156" w:beforeLines="50" w:after="156" w:afterLines="50"/>
              <w:rPr>
                <w:color w:val="000000"/>
                <w:szCs w:val="21"/>
              </w:rPr>
            </w:pPr>
            <w:r>
              <w:rPr>
                <w:rFonts w:hint="eastAsia"/>
                <w:color w:val="000000"/>
                <w:szCs w:val="21"/>
              </w:rPr>
              <w:t>2015年-至今</w:t>
            </w:r>
          </w:p>
        </w:tc>
        <w:tc>
          <w:tcPr>
            <w:tcW w:w="1997" w:type="dxa"/>
          </w:tcPr>
          <w:p>
            <w:pPr>
              <w:spacing w:before="156" w:beforeLines="50" w:after="156" w:afterLines="50"/>
              <w:rPr>
                <w:color w:val="000000"/>
                <w:szCs w:val="21"/>
              </w:rPr>
            </w:pPr>
            <w:r>
              <w:rPr>
                <w:color w:val="000000"/>
                <w:szCs w:val="21"/>
              </w:rPr>
              <w:t>SCI</w:t>
            </w:r>
            <w:r>
              <w:rPr>
                <w:rFonts w:hint="eastAsia"/>
                <w:color w:val="000000"/>
                <w:szCs w:val="21"/>
              </w:rPr>
              <w:t>论文</w:t>
            </w:r>
          </w:p>
        </w:tc>
        <w:tc>
          <w:tcPr>
            <w:tcW w:w="1569" w:type="dxa"/>
          </w:tcPr>
          <w:p>
            <w:pPr>
              <w:spacing w:before="156" w:beforeLines="50" w:after="156" w:afterLines="50"/>
              <w:rPr>
                <w:color w:val="000000"/>
                <w:szCs w:val="21"/>
              </w:rPr>
            </w:pPr>
            <w:r>
              <w:rPr>
                <w:rFonts w:hint="eastAsia"/>
                <w:color w:val="000000"/>
                <w:szCs w:val="21"/>
              </w:rPr>
              <w:t>其它附件 3.</w:t>
            </w:r>
            <w:r>
              <w:rPr>
                <w:color w:val="000000"/>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 w:hRule="atLeast"/>
        </w:trPr>
        <w:tc>
          <w:tcPr>
            <w:tcW w:w="708" w:type="dxa"/>
          </w:tcPr>
          <w:p>
            <w:pPr>
              <w:spacing w:before="156" w:beforeLines="50" w:after="156" w:afterLines="50"/>
              <w:rPr>
                <w:color w:val="000000"/>
                <w:szCs w:val="21"/>
              </w:rPr>
            </w:pPr>
            <w:r>
              <w:rPr>
                <w:rFonts w:hint="eastAsia"/>
                <w:color w:val="000000"/>
                <w:szCs w:val="21"/>
              </w:rPr>
              <w:t>8</w:t>
            </w:r>
          </w:p>
        </w:tc>
        <w:tc>
          <w:tcPr>
            <w:tcW w:w="1998" w:type="dxa"/>
          </w:tcPr>
          <w:p>
            <w:pPr>
              <w:spacing w:before="156" w:beforeLines="50" w:after="156" w:afterLines="50"/>
              <w:rPr>
                <w:color w:val="000000"/>
                <w:szCs w:val="21"/>
              </w:rPr>
            </w:pPr>
            <w:r>
              <w:rPr>
                <w:rFonts w:hint="eastAsia"/>
                <w:color w:val="000000"/>
                <w:szCs w:val="21"/>
              </w:rPr>
              <w:t>共同知识产权</w:t>
            </w:r>
          </w:p>
        </w:tc>
        <w:tc>
          <w:tcPr>
            <w:tcW w:w="1426" w:type="dxa"/>
          </w:tcPr>
          <w:p>
            <w:pPr>
              <w:spacing w:before="156" w:beforeLines="50" w:after="156" w:afterLines="50"/>
              <w:rPr>
                <w:color w:val="000000"/>
                <w:szCs w:val="21"/>
              </w:rPr>
            </w:pPr>
            <w:r>
              <w:rPr>
                <w:rFonts w:hint="eastAsia"/>
                <w:color w:val="000000"/>
                <w:szCs w:val="21"/>
              </w:rPr>
              <w:t>4、6</w:t>
            </w:r>
          </w:p>
        </w:tc>
        <w:tc>
          <w:tcPr>
            <w:tcW w:w="1427" w:type="dxa"/>
          </w:tcPr>
          <w:p>
            <w:pPr>
              <w:spacing w:before="156" w:beforeLines="50" w:after="156" w:afterLines="50"/>
              <w:rPr>
                <w:color w:val="000000"/>
                <w:szCs w:val="21"/>
              </w:rPr>
            </w:pPr>
            <w:r>
              <w:rPr>
                <w:rFonts w:hint="eastAsia"/>
                <w:color w:val="000000"/>
                <w:szCs w:val="21"/>
              </w:rPr>
              <w:t>2013年-至今</w:t>
            </w:r>
          </w:p>
        </w:tc>
        <w:tc>
          <w:tcPr>
            <w:tcW w:w="1997" w:type="dxa"/>
          </w:tcPr>
          <w:p>
            <w:pPr>
              <w:spacing w:before="156" w:beforeLines="50" w:after="156" w:afterLines="50"/>
              <w:rPr>
                <w:color w:val="000000"/>
                <w:szCs w:val="21"/>
              </w:rPr>
            </w:pPr>
            <w:r>
              <w:rPr>
                <w:rFonts w:hint="eastAsia"/>
                <w:color w:val="000000"/>
                <w:szCs w:val="21"/>
              </w:rPr>
              <w:t>发明专利</w:t>
            </w:r>
          </w:p>
        </w:tc>
        <w:tc>
          <w:tcPr>
            <w:tcW w:w="1569" w:type="dxa"/>
          </w:tcPr>
          <w:p>
            <w:pPr>
              <w:spacing w:before="156" w:beforeLines="50" w:after="156" w:afterLines="50"/>
              <w:rPr>
                <w:color w:val="000000"/>
                <w:szCs w:val="21"/>
              </w:rPr>
            </w:pPr>
            <w:r>
              <w:rPr>
                <w:rFonts w:hint="eastAsia"/>
                <w:color w:val="000000"/>
                <w:szCs w:val="21"/>
              </w:rPr>
              <w:t xml:space="preserve">其它附件 </w:t>
            </w:r>
            <w:r>
              <w:rPr>
                <w:color w:val="000000"/>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 w:hRule="atLeast"/>
        </w:trPr>
        <w:tc>
          <w:tcPr>
            <w:tcW w:w="708" w:type="dxa"/>
          </w:tcPr>
          <w:p>
            <w:pPr>
              <w:spacing w:before="156" w:beforeLines="50" w:after="156" w:afterLines="50"/>
              <w:rPr>
                <w:color w:val="000000"/>
                <w:szCs w:val="21"/>
              </w:rPr>
            </w:pPr>
            <w:r>
              <w:rPr>
                <w:rFonts w:hint="eastAsia"/>
                <w:color w:val="000000"/>
                <w:szCs w:val="21"/>
              </w:rPr>
              <w:t>9</w:t>
            </w:r>
          </w:p>
        </w:tc>
        <w:tc>
          <w:tcPr>
            <w:tcW w:w="1998" w:type="dxa"/>
          </w:tcPr>
          <w:p>
            <w:pPr>
              <w:spacing w:before="156" w:beforeLines="50" w:after="156" w:afterLines="50"/>
              <w:rPr>
                <w:color w:val="000000"/>
                <w:szCs w:val="21"/>
              </w:rPr>
            </w:pPr>
            <w:r>
              <w:rPr>
                <w:rFonts w:hint="eastAsia"/>
                <w:color w:val="000000"/>
                <w:szCs w:val="21"/>
              </w:rPr>
              <w:t>共同参与制定标准</w:t>
            </w:r>
          </w:p>
        </w:tc>
        <w:tc>
          <w:tcPr>
            <w:tcW w:w="1426" w:type="dxa"/>
          </w:tcPr>
          <w:p>
            <w:pPr>
              <w:spacing w:before="156" w:beforeLines="50" w:after="156" w:afterLines="50"/>
              <w:rPr>
                <w:color w:val="000000"/>
                <w:szCs w:val="21"/>
              </w:rPr>
            </w:pPr>
            <w:r>
              <w:rPr>
                <w:rFonts w:hint="eastAsia"/>
                <w:color w:val="000000"/>
                <w:szCs w:val="21"/>
              </w:rPr>
              <w:t>4、6</w:t>
            </w:r>
          </w:p>
        </w:tc>
        <w:tc>
          <w:tcPr>
            <w:tcW w:w="1427" w:type="dxa"/>
          </w:tcPr>
          <w:p>
            <w:pPr>
              <w:spacing w:before="156" w:beforeLines="50" w:after="156" w:afterLines="50"/>
              <w:rPr>
                <w:color w:val="000000"/>
                <w:szCs w:val="21"/>
              </w:rPr>
            </w:pPr>
            <w:r>
              <w:rPr>
                <w:rFonts w:hint="eastAsia"/>
                <w:color w:val="000000"/>
                <w:szCs w:val="21"/>
              </w:rPr>
              <w:t>2013年-至今</w:t>
            </w:r>
          </w:p>
        </w:tc>
        <w:tc>
          <w:tcPr>
            <w:tcW w:w="1997" w:type="dxa"/>
          </w:tcPr>
          <w:p>
            <w:pPr>
              <w:spacing w:before="156" w:beforeLines="50" w:after="156" w:afterLines="50"/>
              <w:rPr>
                <w:rFonts w:ascii="宋体" w:hAnsi="宋体"/>
                <w:color w:val="000000"/>
                <w:szCs w:val="21"/>
              </w:rPr>
            </w:pPr>
            <w:r>
              <w:rPr>
                <w:rFonts w:hint="eastAsia" w:ascii="宋体" w:hAnsi="宋体"/>
                <w:color w:val="000000"/>
                <w:szCs w:val="21"/>
              </w:rPr>
              <w:t>行业标准</w:t>
            </w:r>
          </w:p>
        </w:tc>
        <w:tc>
          <w:tcPr>
            <w:tcW w:w="1569" w:type="dxa"/>
          </w:tcPr>
          <w:p>
            <w:pPr>
              <w:spacing w:before="156" w:beforeLines="50" w:after="156" w:afterLines="50"/>
              <w:rPr>
                <w:color w:val="000000"/>
                <w:szCs w:val="21"/>
              </w:rPr>
            </w:pPr>
            <w:r>
              <w:rPr>
                <w:rFonts w:hint="eastAsia"/>
                <w:color w:val="000000"/>
                <w:szCs w:val="21"/>
              </w:rPr>
              <w:t xml:space="preserve">其它附件 </w:t>
            </w:r>
            <w:r>
              <w:rPr>
                <w:color w:val="000000"/>
                <w:szCs w:val="21"/>
              </w:rPr>
              <w:t>1.</w:t>
            </w:r>
            <w:r>
              <w:rPr>
                <w:rFonts w:hint="eastAsia"/>
                <w:color w:val="000000"/>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 w:hRule="atLeast"/>
        </w:trPr>
        <w:tc>
          <w:tcPr>
            <w:tcW w:w="708" w:type="dxa"/>
          </w:tcPr>
          <w:p>
            <w:pPr>
              <w:spacing w:before="156" w:beforeLines="50" w:after="156" w:afterLines="50"/>
              <w:rPr>
                <w:color w:val="000000"/>
                <w:szCs w:val="21"/>
              </w:rPr>
            </w:pPr>
            <w:r>
              <w:rPr>
                <w:rFonts w:hint="eastAsia"/>
                <w:color w:val="000000"/>
                <w:szCs w:val="21"/>
              </w:rPr>
              <w:t>10</w:t>
            </w:r>
          </w:p>
        </w:tc>
        <w:tc>
          <w:tcPr>
            <w:tcW w:w="1998" w:type="dxa"/>
          </w:tcPr>
          <w:p>
            <w:pPr>
              <w:spacing w:before="156" w:beforeLines="50" w:after="156" w:afterLines="50"/>
              <w:rPr>
                <w:color w:val="000000"/>
                <w:szCs w:val="21"/>
              </w:rPr>
            </w:pPr>
            <w:r>
              <w:rPr>
                <w:rFonts w:hint="eastAsia"/>
                <w:color w:val="000000"/>
                <w:szCs w:val="21"/>
              </w:rPr>
              <w:t>产业合作</w:t>
            </w:r>
          </w:p>
        </w:tc>
        <w:tc>
          <w:tcPr>
            <w:tcW w:w="1426" w:type="dxa"/>
          </w:tcPr>
          <w:p>
            <w:pPr>
              <w:spacing w:before="156" w:beforeLines="50" w:after="156" w:afterLines="50"/>
              <w:rPr>
                <w:color w:val="000000"/>
                <w:szCs w:val="21"/>
              </w:rPr>
            </w:pPr>
            <w:r>
              <w:rPr>
                <w:rFonts w:hint="eastAsia"/>
                <w:color w:val="000000"/>
                <w:szCs w:val="21"/>
              </w:rPr>
              <w:t>1、9</w:t>
            </w:r>
          </w:p>
        </w:tc>
        <w:tc>
          <w:tcPr>
            <w:tcW w:w="1427" w:type="dxa"/>
          </w:tcPr>
          <w:p>
            <w:pPr>
              <w:spacing w:before="156" w:beforeLines="50" w:after="156" w:afterLines="50"/>
              <w:rPr>
                <w:color w:val="000000"/>
                <w:szCs w:val="21"/>
              </w:rPr>
            </w:pPr>
            <w:r>
              <w:rPr>
                <w:rFonts w:hint="eastAsia"/>
                <w:color w:val="000000"/>
                <w:szCs w:val="21"/>
              </w:rPr>
              <w:t>2015年-至今</w:t>
            </w:r>
          </w:p>
        </w:tc>
        <w:tc>
          <w:tcPr>
            <w:tcW w:w="1997" w:type="dxa"/>
          </w:tcPr>
          <w:p>
            <w:pPr>
              <w:spacing w:before="156" w:beforeLines="50" w:after="156" w:afterLines="50"/>
              <w:rPr>
                <w:color w:val="000000"/>
                <w:szCs w:val="21"/>
              </w:rPr>
            </w:pPr>
            <w:r>
              <w:rPr>
                <w:rFonts w:hint="eastAsia"/>
                <w:color w:val="000000"/>
                <w:szCs w:val="21"/>
              </w:rPr>
              <w:t>专利技术转让应用</w:t>
            </w:r>
          </w:p>
        </w:tc>
        <w:tc>
          <w:tcPr>
            <w:tcW w:w="1569" w:type="dxa"/>
          </w:tcPr>
          <w:p>
            <w:pPr>
              <w:spacing w:before="156" w:beforeLines="50" w:after="156" w:afterLines="50"/>
              <w:rPr>
                <w:color w:val="000000"/>
                <w:szCs w:val="21"/>
              </w:rPr>
            </w:pPr>
            <w:r>
              <w:rPr>
                <w:rFonts w:hint="eastAsia"/>
                <w:color w:val="000000"/>
                <w:szCs w:val="21"/>
              </w:rPr>
              <w:t xml:space="preserve">必备附件 </w:t>
            </w:r>
            <w:r>
              <w:rPr>
                <w:color w:val="000000"/>
                <w:szCs w:val="21"/>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 w:hRule="atLeast"/>
        </w:trPr>
        <w:tc>
          <w:tcPr>
            <w:tcW w:w="708" w:type="dxa"/>
          </w:tcPr>
          <w:p>
            <w:pPr>
              <w:spacing w:before="156" w:beforeLines="50" w:after="156" w:afterLines="50"/>
              <w:rPr>
                <w:color w:val="000000"/>
                <w:szCs w:val="21"/>
              </w:rPr>
            </w:pPr>
            <w:r>
              <w:rPr>
                <w:rFonts w:hint="eastAsia"/>
                <w:color w:val="000000"/>
                <w:szCs w:val="21"/>
              </w:rPr>
              <w:t>11</w:t>
            </w:r>
          </w:p>
        </w:tc>
        <w:tc>
          <w:tcPr>
            <w:tcW w:w="1998" w:type="dxa"/>
          </w:tcPr>
          <w:p>
            <w:pPr>
              <w:spacing w:before="156" w:beforeLines="50" w:after="156" w:afterLines="50"/>
              <w:rPr>
                <w:color w:val="000000"/>
                <w:szCs w:val="21"/>
              </w:rPr>
            </w:pPr>
            <w:r>
              <w:rPr>
                <w:rFonts w:hint="eastAsia"/>
                <w:color w:val="000000"/>
                <w:szCs w:val="21"/>
              </w:rPr>
              <w:t>产业合作</w:t>
            </w:r>
          </w:p>
        </w:tc>
        <w:tc>
          <w:tcPr>
            <w:tcW w:w="1426" w:type="dxa"/>
          </w:tcPr>
          <w:p>
            <w:pPr>
              <w:spacing w:before="156" w:beforeLines="50" w:after="156" w:afterLines="50"/>
              <w:rPr>
                <w:color w:val="000000"/>
                <w:szCs w:val="21"/>
              </w:rPr>
            </w:pPr>
            <w:r>
              <w:rPr>
                <w:rFonts w:hint="eastAsia"/>
                <w:color w:val="000000"/>
                <w:szCs w:val="21"/>
              </w:rPr>
              <w:t>2、9</w:t>
            </w:r>
          </w:p>
        </w:tc>
        <w:tc>
          <w:tcPr>
            <w:tcW w:w="1427" w:type="dxa"/>
          </w:tcPr>
          <w:p>
            <w:pPr>
              <w:spacing w:before="156" w:beforeLines="50" w:after="156" w:afterLines="50"/>
              <w:rPr>
                <w:color w:val="000000"/>
                <w:szCs w:val="21"/>
              </w:rPr>
            </w:pPr>
            <w:r>
              <w:rPr>
                <w:rFonts w:hint="eastAsia"/>
                <w:color w:val="000000"/>
                <w:szCs w:val="21"/>
              </w:rPr>
              <w:t>2015年-至今</w:t>
            </w:r>
          </w:p>
        </w:tc>
        <w:tc>
          <w:tcPr>
            <w:tcW w:w="1997" w:type="dxa"/>
          </w:tcPr>
          <w:p>
            <w:pPr>
              <w:spacing w:before="156" w:beforeLines="50" w:after="156" w:afterLines="50"/>
              <w:rPr>
                <w:color w:val="000000"/>
                <w:szCs w:val="21"/>
              </w:rPr>
            </w:pPr>
            <w:r>
              <w:rPr>
                <w:rFonts w:hint="eastAsia"/>
                <w:color w:val="000000"/>
                <w:szCs w:val="21"/>
              </w:rPr>
              <w:t>国外工程技术服务</w:t>
            </w:r>
          </w:p>
        </w:tc>
        <w:tc>
          <w:tcPr>
            <w:tcW w:w="1569" w:type="dxa"/>
          </w:tcPr>
          <w:p>
            <w:pPr>
              <w:spacing w:before="156" w:beforeLines="50" w:after="156" w:afterLines="50"/>
              <w:rPr>
                <w:color w:val="000000"/>
                <w:szCs w:val="21"/>
              </w:rPr>
            </w:pPr>
            <w:r>
              <w:rPr>
                <w:rFonts w:hint="eastAsia"/>
                <w:color w:val="000000"/>
                <w:szCs w:val="21"/>
              </w:rPr>
              <w:t xml:space="preserve">必备附件 </w:t>
            </w:r>
            <w:r>
              <w:rPr>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 w:hRule="atLeast"/>
        </w:trPr>
        <w:tc>
          <w:tcPr>
            <w:tcW w:w="708" w:type="dxa"/>
          </w:tcPr>
          <w:p>
            <w:pPr>
              <w:spacing w:before="156" w:beforeLines="50" w:after="156" w:afterLines="50"/>
              <w:rPr>
                <w:color w:val="000000"/>
                <w:szCs w:val="21"/>
              </w:rPr>
            </w:pPr>
            <w:r>
              <w:rPr>
                <w:rFonts w:hint="eastAsia"/>
                <w:color w:val="000000"/>
                <w:szCs w:val="21"/>
              </w:rPr>
              <w:t>12</w:t>
            </w:r>
          </w:p>
        </w:tc>
        <w:tc>
          <w:tcPr>
            <w:tcW w:w="1998" w:type="dxa"/>
          </w:tcPr>
          <w:p>
            <w:pPr>
              <w:spacing w:before="156" w:beforeLines="50" w:after="156" w:afterLines="50"/>
              <w:rPr>
                <w:color w:val="000000"/>
                <w:szCs w:val="21"/>
              </w:rPr>
            </w:pPr>
            <w:r>
              <w:rPr>
                <w:rFonts w:hint="eastAsia"/>
                <w:szCs w:val="21"/>
              </w:rPr>
              <w:t>产业合作</w:t>
            </w:r>
          </w:p>
        </w:tc>
        <w:tc>
          <w:tcPr>
            <w:tcW w:w="1426" w:type="dxa"/>
          </w:tcPr>
          <w:p>
            <w:pPr>
              <w:spacing w:before="156" w:beforeLines="50" w:after="156" w:afterLines="50"/>
              <w:rPr>
                <w:color w:val="000000"/>
                <w:szCs w:val="21"/>
              </w:rPr>
            </w:pPr>
            <w:r>
              <w:rPr>
                <w:rFonts w:hint="eastAsia"/>
                <w:szCs w:val="21"/>
              </w:rPr>
              <w:t>1、10</w:t>
            </w:r>
          </w:p>
        </w:tc>
        <w:tc>
          <w:tcPr>
            <w:tcW w:w="1427" w:type="dxa"/>
          </w:tcPr>
          <w:p>
            <w:pPr>
              <w:spacing w:before="156" w:beforeLines="50" w:after="156" w:afterLines="50"/>
              <w:rPr>
                <w:color w:val="000000"/>
                <w:szCs w:val="21"/>
              </w:rPr>
            </w:pPr>
            <w:r>
              <w:rPr>
                <w:rFonts w:hint="eastAsia"/>
                <w:szCs w:val="21"/>
              </w:rPr>
              <w:t>201</w:t>
            </w:r>
            <w:r>
              <w:rPr>
                <w:szCs w:val="21"/>
              </w:rPr>
              <w:t>5</w:t>
            </w:r>
            <w:r>
              <w:rPr>
                <w:rFonts w:hint="eastAsia"/>
                <w:szCs w:val="21"/>
              </w:rPr>
              <w:t>年-至今</w:t>
            </w:r>
          </w:p>
        </w:tc>
        <w:tc>
          <w:tcPr>
            <w:tcW w:w="1997" w:type="dxa"/>
          </w:tcPr>
          <w:p>
            <w:pPr>
              <w:spacing w:before="156" w:beforeLines="50" w:after="156" w:afterLines="50"/>
              <w:rPr>
                <w:color w:val="000000"/>
                <w:szCs w:val="21"/>
              </w:rPr>
            </w:pPr>
            <w:r>
              <w:rPr>
                <w:rFonts w:hint="eastAsia"/>
                <w:szCs w:val="21"/>
              </w:rPr>
              <w:t>生物燃气工程</w:t>
            </w:r>
          </w:p>
        </w:tc>
        <w:tc>
          <w:tcPr>
            <w:tcW w:w="1569" w:type="dxa"/>
          </w:tcPr>
          <w:p>
            <w:pPr>
              <w:spacing w:before="156" w:beforeLines="50" w:after="156" w:afterLines="50"/>
              <w:rPr>
                <w:color w:val="000000"/>
                <w:szCs w:val="21"/>
              </w:rPr>
            </w:pPr>
            <w:r>
              <w:rPr>
                <w:rFonts w:hint="eastAsia"/>
                <w:color w:val="000000"/>
                <w:szCs w:val="21"/>
              </w:rPr>
              <w:t>必备附件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 w:hRule="atLeast"/>
        </w:trPr>
        <w:tc>
          <w:tcPr>
            <w:tcW w:w="708" w:type="dxa"/>
          </w:tcPr>
          <w:p>
            <w:pPr>
              <w:spacing w:before="156" w:beforeLines="50" w:after="156" w:afterLines="50"/>
              <w:rPr>
                <w:color w:val="000000"/>
                <w:szCs w:val="21"/>
              </w:rPr>
            </w:pPr>
            <w:r>
              <w:rPr>
                <w:rFonts w:hint="eastAsia"/>
                <w:color w:val="000000"/>
                <w:szCs w:val="21"/>
              </w:rPr>
              <w:t>13</w:t>
            </w:r>
          </w:p>
        </w:tc>
        <w:tc>
          <w:tcPr>
            <w:tcW w:w="1998" w:type="dxa"/>
          </w:tcPr>
          <w:p>
            <w:pPr>
              <w:spacing w:before="156" w:beforeLines="50" w:after="156" w:afterLines="50"/>
              <w:rPr>
                <w:szCs w:val="21"/>
              </w:rPr>
            </w:pPr>
            <w:r>
              <w:rPr>
                <w:rFonts w:hint="eastAsia"/>
                <w:szCs w:val="21"/>
              </w:rPr>
              <w:t>产业合作</w:t>
            </w:r>
          </w:p>
        </w:tc>
        <w:tc>
          <w:tcPr>
            <w:tcW w:w="1426" w:type="dxa"/>
          </w:tcPr>
          <w:p>
            <w:pPr>
              <w:spacing w:before="156" w:beforeLines="50" w:after="156" w:afterLines="50"/>
              <w:rPr>
                <w:szCs w:val="21"/>
              </w:rPr>
            </w:pPr>
            <w:r>
              <w:rPr>
                <w:rFonts w:hint="eastAsia"/>
                <w:szCs w:val="21"/>
              </w:rPr>
              <w:t>1、8</w:t>
            </w:r>
          </w:p>
        </w:tc>
        <w:tc>
          <w:tcPr>
            <w:tcW w:w="1427" w:type="dxa"/>
          </w:tcPr>
          <w:p>
            <w:pPr>
              <w:spacing w:before="156" w:beforeLines="50" w:after="156" w:afterLines="50"/>
              <w:rPr>
                <w:szCs w:val="21"/>
              </w:rPr>
            </w:pPr>
            <w:r>
              <w:rPr>
                <w:rFonts w:hint="eastAsia"/>
                <w:szCs w:val="21"/>
              </w:rPr>
              <w:t>201</w:t>
            </w:r>
            <w:r>
              <w:rPr>
                <w:szCs w:val="21"/>
              </w:rPr>
              <w:t>7</w:t>
            </w:r>
            <w:r>
              <w:rPr>
                <w:rFonts w:hint="eastAsia"/>
                <w:szCs w:val="21"/>
              </w:rPr>
              <w:t>年-至今</w:t>
            </w:r>
          </w:p>
        </w:tc>
        <w:tc>
          <w:tcPr>
            <w:tcW w:w="1997" w:type="dxa"/>
          </w:tcPr>
          <w:p>
            <w:pPr>
              <w:spacing w:before="156" w:beforeLines="50" w:after="156" w:afterLines="50"/>
              <w:rPr>
                <w:szCs w:val="21"/>
              </w:rPr>
            </w:pPr>
            <w:r>
              <w:rPr>
                <w:rFonts w:hint="eastAsia"/>
                <w:szCs w:val="21"/>
              </w:rPr>
              <w:t>生物燃气工程</w:t>
            </w:r>
          </w:p>
        </w:tc>
        <w:tc>
          <w:tcPr>
            <w:tcW w:w="1569" w:type="dxa"/>
          </w:tcPr>
          <w:p>
            <w:pPr>
              <w:spacing w:before="156" w:beforeLines="50" w:after="156" w:afterLines="50"/>
              <w:rPr>
                <w:szCs w:val="21"/>
              </w:rPr>
            </w:pPr>
            <w:r>
              <w:rPr>
                <w:rFonts w:hint="eastAsia"/>
                <w:color w:val="000000"/>
                <w:szCs w:val="21"/>
              </w:rPr>
              <w:t>必备附件 2.8</w:t>
            </w:r>
          </w:p>
        </w:tc>
      </w:tr>
    </w:tbl>
    <w:p>
      <w:pPr>
        <w:spacing w:line="360" w:lineRule="auto"/>
        <w:rPr>
          <w:sz w:val="24"/>
        </w:rPr>
      </w:pPr>
    </w:p>
    <w:sectPr>
      <w:pgSz w:w="11906" w:h="16838"/>
      <w:pgMar w:top="1814"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Traditional Arabic">
    <w:panose1 w:val="02020603050405020304"/>
    <w:charset w:val="B2"/>
    <w:family w:val="roman"/>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05FD9"/>
    <w:multiLevelType w:val="singleLevel"/>
    <w:tmpl w:val="65805FD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C"/>
    <w:rsid w:val="00017B7F"/>
    <w:rsid w:val="00040E88"/>
    <w:rsid w:val="00072E3B"/>
    <w:rsid w:val="00082B70"/>
    <w:rsid w:val="00083FAA"/>
    <w:rsid w:val="000C58A4"/>
    <w:rsid w:val="0012412F"/>
    <w:rsid w:val="00126170"/>
    <w:rsid w:val="001C52BF"/>
    <w:rsid w:val="001D3CE9"/>
    <w:rsid w:val="001F0560"/>
    <w:rsid w:val="00205560"/>
    <w:rsid w:val="00215806"/>
    <w:rsid w:val="00231087"/>
    <w:rsid w:val="0029144F"/>
    <w:rsid w:val="00336C98"/>
    <w:rsid w:val="003C33A0"/>
    <w:rsid w:val="003C4A2B"/>
    <w:rsid w:val="003D03BC"/>
    <w:rsid w:val="003D47A7"/>
    <w:rsid w:val="003F7552"/>
    <w:rsid w:val="00400329"/>
    <w:rsid w:val="00432D9B"/>
    <w:rsid w:val="00455DA0"/>
    <w:rsid w:val="0048578A"/>
    <w:rsid w:val="00501A39"/>
    <w:rsid w:val="00515601"/>
    <w:rsid w:val="00532308"/>
    <w:rsid w:val="005C5584"/>
    <w:rsid w:val="00660417"/>
    <w:rsid w:val="00663F38"/>
    <w:rsid w:val="006A3627"/>
    <w:rsid w:val="006E0C17"/>
    <w:rsid w:val="007003CB"/>
    <w:rsid w:val="007329CE"/>
    <w:rsid w:val="00747486"/>
    <w:rsid w:val="00782D85"/>
    <w:rsid w:val="007D6D9D"/>
    <w:rsid w:val="00802A04"/>
    <w:rsid w:val="00810DA7"/>
    <w:rsid w:val="0082113A"/>
    <w:rsid w:val="00834DC1"/>
    <w:rsid w:val="008656FC"/>
    <w:rsid w:val="00894025"/>
    <w:rsid w:val="008A705A"/>
    <w:rsid w:val="008F0F66"/>
    <w:rsid w:val="00907253"/>
    <w:rsid w:val="009918B7"/>
    <w:rsid w:val="009C0AA1"/>
    <w:rsid w:val="00A42C03"/>
    <w:rsid w:val="00A5250F"/>
    <w:rsid w:val="00AE4249"/>
    <w:rsid w:val="00B07884"/>
    <w:rsid w:val="00B12338"/>
    <w:rsid w:val="00B503FF"/>
    <w:rsid w:val="00B62C99"/>
    <w:rsid w:val="00BF5304"/>
    <w:rsid w:val="00C0000F"/>
    <w:rsid w:val="00CA2109"/>
    <w:rsid w:val="00CC433B"/>
    <w:rsid w:val="00D273A6"/>
    <w:rsid w:val="00D42037"/>
    <w:rsid w:val="00D601A3"/>
    <w:rsid w:val="00D74F58"/>
    <w:rsid w:val="00D817F2"/>
    <w:rsid w:val="00DA2D62"/>
    <w:rsid w:val="00E22F56"/>
    <w:rsid w:val="00E6711E"/>
    <w:rsid w:val="00E97A72"/>
    <w:rsid w:val="00EF1829"/>
    <w:rsid w:val="00F45D2F"/>
    <w:rsid w:val="00F534FB"/>
    <w:rsid w:val="00F70895"/>
    <w:rsid w:val="00F77CEE"/>
    <w:rsid w:val="00FB127C"/>
    <w:rsid w:val="00FE55B4"/>
    <w:rsid w:val="00FF033C"/>
    <w:rsid w:val="22C7631C"/>
    <w:rsid w:val="3BBB2A26"/>
    <w:rsid w:val="50243F13"/>
    <w:rsid w:val="51164585"/>
    <w:rsid w:val="667D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iPriority w:val="0"/>
    <w:pPr>
      <w:shd w:val="clear" w:color="auto" w:fill="FFFFFF"/>
      <w:spacing w:before="240" w:after="240" w:line="240" w:lineRule="atLeast"/>
      <w:jc w:val="center"/>
    </w:pPr>
    <w:rPr>
      <w:rFonts w:ascii="MingLiU" w:eastAsia="MingLiU" w:hAnsiTheme="minorHAnsi" w:cstheme="minorBidi"/>
      <w:spacing w:val="10"/>
      <w:sz w:val="22"/>
      <w:szCs w:val="22"/>
    </w:rPr>
  </w:style>
  <w:style w:type="paragraph" w:styleId="3">
    <w:name w:val="Plain Text"/>
    <w:basedOn w:val="1"/>
    <w:link w:val="16"/>
    <w:qFormat/>
    <w:uiPriority w:val="0"/>
    <w:pPr>
      <w:spacing w:line="360" w:lineRule="auto"/>
      <w:ind w:firstLine="480" w:firstLineChars="200"/>
    </w:pPr>
    <w:rPr>
      <w:rFonts w:ascii="仿宋_GB2312" w:hAnsiTheme="minorHAnsi" w:eastAsiaTheme="minorEastAsia" w:cstheme="minorBidi"/>
      <w:sz w:val="24"/>
      <w:szCs w:val="22"/>
    </w:rPr>
  </w:style>
  <w:style w:type="paragraph" w:styleId="4">
    <w:name w:val="Balloon Text"/>
    <w:basedOn w:val="1"/>
    <w:link w:val="20"/>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color w:val="0000FF"/>
      <w:u w:val="single"/>
    </w:rPr>
  </w:style>
  <w:style w:type="character" w:customStyle="1" w:styleId="11">
    <w:name w:val="正文文本 Char"/>
    <w:link w:val="2"/>
    <w:qFormat/>
    <w:locked/>
    <w:uiPriority w:val="0"/>
    <w:rPr>
      <w:rFonts w:ascii="MingLiU" w:eastAsia="MingLiU"/>
      <w:spacing w:val="10"/>
      <w:sz w:val="22"/>
      <w:shd w:val="clear" w:color="auto" w:fill="FFFFFF"/>
    </w:rPr>
  </w:style>
  <w:style w:type="character" w:customStyle="1" w:styleId="12">
    <w:name w:val="正文文本 Char1"/>
    <w:basedOn w:val="9"/>
    <w:semiHidden/>
    <w:qFormat/>
    <w:uiPriority w:val="99"/>
    <w:rPr>
      <w:rFonts w:ascii="Times New Roman" w:hAnsi="Times New Roman" w:eastAsia="宋体" w:cs="Times New Roman"/>
      <w:szCs w:val="24"/>
    </w:rPr>
  </w:style>
  <w:style w:type="character" w:customStyle="1" w:styleId="13">
    <w:name w:val="正文文本 + MS Mincho5"/>
    <w:qFormat/>
    <w:uiPriority w:val="99"/>
    <w:rPr>
      <w:rFonts w:ascii="MS Mincho" w:eastAsia="MS Mincho" w:cs="MS Mincho"/>
      <w:spacing w:val="-7"/>
      <w:sz w:val="21"/>
      <w:szCs w:val="21"/>
      <w:u w:val="none"/>
    </w:rPr>
  </w:style>
  <w:style w:type="character" w:customStyle="1" w:styleId="14">
    <w:name w:val="页眉 Char"/>
    <w:basedOn w:val="9"/>
    <w:link w:val="6"/>
    <w:qFormat/>
    <w:uiPriority w:val="99"/>
    <w:rPr>
      <w:rFonts w:ascii="Times New Roman" w:hAnsi="Times New Roman" w:eastAsia="宋体" w:cs="Times New Roman"/>
      <w:sz w:val="18"/>
      <w:szCs w:val="18"/>
    </w:rPr>
  </w:style>
  <w:style w:type="character" w:customStyle="1" w:styleId="15">
    <w:name w:val="页脚 Char"/>
    <w:basedOn w:val="9"/>
    <w:link w:val="5"/>
    <w:qFormat/>
    <w:uiPriority w:val="99"/>
    <w:rPr>
      <w:rFonts w:ascii="Times New Roman" w:hAnsi="Times New Roman" w:eastAsia="宋体" w:cs="Times New Roman"/>
      <w:sz w:val="18"/>
      <w:szCs w:val="18"/>
    </w:rPr>
  </w:style>
  <w:style w:type="character" w:customStyle="1" w:styleId="16">
    <w:name w:val="纯文本 Char"/>
    <w:link w:val="3"/>
    <w:qFormat/>
    <w:uiPriority w:val="0"/>
    <w:rPr>
      <w:rFonts w:ascii="仿宋_GB2312"/>
      <w:sz w:val="24"/>
    </w:rPr>
  </w:style>
  <w:style w:type="character" w:customStyle="1" w:styleId="17">
    <w:name w:val="纯文本 字符"/>
    <w:basedOn w:val="9"/>
    <w:semiHidden/>
    <w:qFormat/>
    <w:uiPriority w:val="99"/>
    <w:rPr>
      <w:rFonts w:hAnsi="Courier New" w:cs="Courier New" w:asciiTheme="minorEastAsia"/>
      <w:szCs w:val="24"/>
    </w:rPr>
  </w:style>
  <w:style w:type="character" w:customStyle="1" w:styleId="18">
    <w:name w:val="纯文本 字符1"/>
    <w:link w:val="19"/>
    <w:qFormat/>
    <w:uiPriority w:val="0"/>
    <w:rPr>
      <w:rFonts w:ascii="仿宋_GB2312" w:hAnsi="Times New Roman" w:eastAsia="宋体" w:cs="Times New Roman"/>
      <w:sz w:val="24"/>
      <w:szCs w:val="20"/>
    </w:rPr>
  </w:style>
  <w:style w:type="paragraph" w:customStyle="1" w:styleId="19">
    <w:name w:val="纯文本1"/>
    <w:basedOn w:val="1"/>
    <w:link w:val="18"/>
    <w:qFormat/>
    <w:uiPriority w:val="0"/>
    <w:pPr>
      <w:spacing w:line="360" w:lineRule="auto"/>
      <w:ind w:firstLine="480" w:firstLineChars="200"/>
    </w:pPr>
    <w:rPr>
      <w:rFonts w:ascii="仿宋_GB2312"/>
      <w:sz w:val="24"/>
      <w:szCs w:val="20"/>
    </w:rPr>
  </w:style>
  <w:style w:type="character" w:customStyle="1" w:styleId="20">
    <w:name w:val="批注框文本 Char"/>
    <w:basedOn w:val="9"/>
    <w:link w:val="4"/>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13</Pages>
  <Words>1545</Words>
  <Characters>8808</Characters>
  <Lines>73</Lines>
  <Paragraphs>20</Paragraphs>
  <TotalTime>101</TotalTime>
  <ScaleCrop>false</ScaleCrop>
  <LinksUpToDate>false</LinksUpToDate>
  <CharactersWithSpaces>10333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2020-05-12T06:56:00Z</dcterms:created>
  <dc:creator>wangzs</dc:creator>
  <cp:lastModifiedBy>叶秋辰</cp:lastModifiedBy>
  <dcterms:modified xsi:type="dcterms:W3CDTF">2020-05-15T06:19:34Z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